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君逸数码</w:t>
      </w:r>
    </w:p>
    <w:p>
      <w:pPr>
        <w:pStyle w:val="Heading2"/>
      </w:pPr>
      <w:r>
        <w:t>公司基本资料</w:t>
      </w:r>
    </w:p>
    <w:p>
      <w:r>
        <w:t>公司名称: 四川君逸数码科技股份有限公司</w:t>
      </w:r>
    </w:p>
    <w:p>
      <w:r>
        <w:t>英文名称: Sichuan Joyou Digital Technologies Co.,Ltd.</w:t>
      </w:r>
    </w:p>
    <w:p>
      <w:r>
        <w:t>A股代码: 301172</w:t>
      </w:r>
    </w:p>
    <w:p>
      <w:r>
        <w:t>A股简称: 君逸数码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信息技术-计算机软件-其他软件服务</w:t>
      </w:r>
    </w:p>
    <w:p>
      <w:r>
        <w:t>上市交易所: 深圳证券交易所</w:t>
      </w:r>
    </w:p>
    <w:p>
      <w:r>
        <w:t>所属证监会行业: 信息传输、软件和信息技术服务业-软件和信息技术服务业</w:t>
      </w:r>
    </w:p>
    <w:p>
      <w:r>
        <w:t>总经理: 曾立军</w:t>
      </w:r>
    </w:p>
    <w:p>
      <w:r>
        <w:t>法人代表: 曾立军</w:t>
      </w:r>
    </w:p>
    <w:p>
      <w:r>
        <w:t>董秘: 张志锐</w:t>
      </w:r>
    </w:p>
    <w:p>
      <w:r>
        <w:t>董事长: 曾立军</w:t>
      </w:r>
    </w:p>
    <w:p>
      <w:r>
        <w:t>证券事务代表: 王丽梅</w:t>
      </w:r>
    </w:p>
    <w:p>
      <w:r>
        <w:t>独立董事: 王力,邓菊秋,余睿</w:t>
      </w:r>
    </w:p>
    <w:p>
      <w:r>
        <w:t>联系电话: 028-63138188,028-85557733</w:t>
      </w:r>
    </w:p>
    <w:p>
      <w:r>
        <w:t>电子信箱: dongmi@joyouai.com</w:t>
      </w:r>
    </w:p>
    <w:p>
      <w:r>
        <w:t>传真: 028-85536399</w:t>
      </w:r>
    </w:p>
    <w:p>
      <w:r>
        <w:t>公司网址: www.joyoudigital.com</w:t>
      </w:r>
    </w:p>
    <w:p>
      <w:r>
        <w:t>办公地址: 中国(四川)自由贸易试验区成都高新区天府三街288号1号楼12层、13层2-7号</w:t>
      </w:r>
    </w:p>
    <w:p>
      <w:r>
        <w:t>注册地址: 中国(四川)自由贸易试验区成都高新区天府三街288号1号楼13层2-7号</w:t>
      </w:r>
    </w:p>
    <w:p>
      <w:r>
        <w:t>区域: 四川</w:t>
      </w:r>
    </w:p>
    <w:p>
      <w:r>
        <w:t>邮政编码: 610041</w:t>
      </w:r>
    </w:p>
    <w:p>
      <w:r>
        <w:t>注册资本(元): 1.232亿</w:t>
      </w:r>
    </w:p>
    <w:p>
      <w:r>
        <w:t>工商登记: 91510100737730294R</w:t>
      </w:r>
    </w:p>
    <w:p>
      <w:r>
        <w:t>雇员人数: 296</w:t>
      </w:r>
    </w:p>
    <w:p>
      <w:r>
        <w:t>管理人员人数: 18</w:t>
      </w:r>
    </w:p>
    <w:p>
      <w:r>
        <w:t>律师事务所: 北京市中伦律师事务所</w:t>
      </w:r>
    </w:p>
    <w:p>
      <w:r>
        <w:t>会计师事务所: 信永中和会计师事务所(特殊普通合伙)</w:t>
      </w:r>
    </w:p>
    <w:p>
      <w:r>
        <w:t>公司简介: 四川君逸数码科技股份有限公司成立于2002年,于2023年7月深交所创业板上市,股票简称:君逸数码,股票代码:301172。公司专注于智慧城市的投资、规划、研发、建设、管理、运营服务,是集研发、生产、销售、集成、运维为一体的高新技术企业。公司具有底层研发、智慧集成、数字运维、人工智能和大数据应用的核心竞争力,为客户提供自研产品为核心的AIot产品及解决方案。君逸数码秉承“智慧-缔造城市美好未来“的企业愿景积极融入数字中国建设,公司的产品及解决方案广泛应用于城市生命线、公共安全与生态、建筑楼宇、教育、金融等多个业务领域,赋能城市治理服务与民生,构筑安全、韧性、低碳的城市。</w:t>
      </w:r>
    </w:p>
    <w:p>
      <w:r>
        <w:t>经营范围: 许可项目:建筑智能化系统设计;建设工程设计;测绘服务;建设工程施工。(依法须经批准的项目,经相关部门批准后方可开展经营活动,具体经营项目以相关部门批准文件或许可证件为准)一般项目:计算机软硬件及外围设备制造【分支机构经营】;光通信设备制造【分支机构经营】;电子元器件制造【分支机构经营】;安防设备制造【分支机构经营】;软件开发;计算机软硬件及辅助设备批发;计算机软硬件及辅助设备零售;光通信设备销售;电子元器件零售;安防设备销售;智能控制系统集成;计算机系统服务;信息系统集成服务;人工智能行业应用系统集成服务;大数据服务;安全系统监控服务;安全技术防范系统设计施工服务;园林绿化工程施工。(除依法须经批准的项目外,凭营业执照依法自主开展经营活动)。根据市场变化和公司业务发展的需要,公司可调整经营范围和方式。调整经营范围和方式应修改公司章程并经公司登记机关变更登记,如调整的经营范围属于中国法律、法规限制的项目,应当依法经过批准。</w:t>
      </w:r>
    </w:p>
    <w:p>
      <w:pPr>
        <w:pStyle w:val="Heading2"/>
      </w:pPr>
      <w:r>
        <w:t>发行相关信息</w:t>
      </w:r>
    </w:p>
    <w:p>
      <w:r>
        <w:t>保荐机构: 华林证券股份有限公司</w:t>
      </w:r>
    </w:p>
    <w:p>
      <w:r>
        <w:t>主承销商: 华林证券股份有限公司</w:t>
      </w:r>
    </w:p>
    <w:p>
      <w:r>
        <w:t>成立日期: 2002-05-16</w:t>
      </w:r>
    </w:p>
    <w:p>
      <w:r>
        <w:t>上市日期: 2023-07-26</w:t>
      </w:r>
    </w:p>
    <w:p>
      <w:r>
        <w:t>发行市盈率(倍): 54.65</w:t>
      </w:r>
    </w:p>
    <w:p>
      <w:r>
        <w:t>网上发行日期: 2023-07-17</w:t>
      </w:r>
    </w:p>
    <w:p>
      <w:r>
        <w:t>发行方式: 战略配售,网下询价配售,网上定价发行,市值申购,高管员工参与配售</w:t>
      </w:r>
    </w:p>
    <w:p>
      <w:r>
        <w:t>每股面值(元): 1</w:t>
      </w:r>
    </w:p>
    <w:p>
      <w:r>
        <w:t>发行量(股): 3080万</w:t>
      </w:r>
    </w:p>
    <w:p>
      <w:r>
        <w:t>每股发行价(元): 31.33</w:t>
      </w:r>
    </w:p>
    <w:p>
      <w:r>
        <w:t>发行费用(元): 8684万</w:t>
      </w:r>
    </w:p>
    <w:p>
      <w:r>
        <w:t>发行总市值(元): 9.650亿</w:t>
      </w:r>
    </w:p>
    <w:p>
      <w:r>
        <w:t>募集资金净额(元): 8.781亿</w:t>
      </w:r>
    </w:p>
    <w:p>
      <w:r>
        <w:t>首日开盘价(元): 48.00</w:t>
      </w:r>
    </w:p>
    <w:p>
      <w:r>
        <w:t>首日收盘价(元): 42.20</w:t>
      </w:r>
    </w:p>
    <w:p>
      <w:r>
        <w:t>首日换手率: 79.60%</w:t>
      </w:r>
    </w:p>
    <w:p>
      <w:r>
        <w:t>首日最高价(元): 48.96</w:t>
      </w:r>
    </w:p>
    <w:p>
      <w:r>
        <w:t>网下配售中签率: 0.04%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