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四川成渝</w:t>
      </w:r>
    </w:p>
    <w:p>
      <w:pPr>
        <w:pStyle w:val="Heading2"/>
      </w:pPr>
      <w:r>
        <w:t>公司基本资料</w:t>
      </w:r>
    </w:p>
    <w:p>
      <w:r>
        <w:t>公司名称: 四川成渝高速公路股份有限公司</w:t>
      </w:r>
    </w:p>
    <w:p>
      <w:r>
        <w:t>英文名称: Sichuan Expressway Company Limited</w:t>
      </w:r>
    </w:p>
    <w:p>
      <w:r>
        <w:t>A股代码: 601107</w:t>
      </w:r>
    </w:p>
    <w:p>
      <w:r>
        <w:t>A股简称: 四川成渝</w:t>
      </w:r>
    </w:p>
    <w:p>
      <w:r>
        <w:t>A股扩位简称: --</w:t>
      </w:r>
    </w:p>
    <w:p>
      <w:r>
        <w:t>曾用名: --</w:t>
      </w:r>
    </w:p>
    <w:p>
      <w:r>
        <w:t>B股代码: --</w:t>
      </w:r>
    </w:p>
    <w:p>
      <w:r>
        <w:t>B股简称: --</w:t>
      </w:r>
    </w:p>
    <w:p>
      <w:r>
        <w:t>H股代码: 00107.HK</w:t>
      </w:r>
    </w:p>
    <w:p>
      <w:r>
        <w:t>H股简称: 四川成渝高速公路</w:t>
      </w:r>
    </w:p>
    <w:p>
      <w:r>
        <w:t>证券类别: 上交所主板A股</w:t>
      </w:r>
    </w:p>
    <w:p>
      <w:r>
        <w:t>所属东财行业: 交通运输-公路铁路-高速公路</w:t>
      </w:r>
    </w:p>
    <w:p>
      <w:r>
        <w:t>上市交易所: 上海证券交易所</w:t>
      </w:r>
    </w:p>
    <w:p>
      <w:r>
        <w:t>所属证监会行业: 交通运输、仓储和邮政业-道路运输业</w:t>
      </w:r>
    </w:p>
    <w:p>
      <w:r>
        <w:t>总经理: 游志明</w:t>
      </w:r>
    </w:p>
    <w:p>
      <w:r>
        <w:t>法人代表: 罗祖义</w:t>
      </w:r>
    </w:p>
    <w:p>
      <w:r>
        <w:t>董秘: 姚建成</w:t>
      </w:r>
    </w:p>
    <w:p>
      <w:r>
        <w:t>董事长: 罗祖义</w:t>
      </w:r>
    </w:p>
    <w:p>
      <w:r>
        <w:t>证券事务代表: 涂文影</w:t>
      </w:r>
    </w:p>
    <w:p>
      <w:r>
        <w:t>独立董事: 步丹璐,余海宗,周华,姜涛</w:t>
      </w:r>
    </w:p>
    <w:p>
      <w:r>
        <w:t>联系电话: 028-85527507,028-85527506,028-8552-7109,028-8552-7526</w:t>
      </w:r>
    </w:p>
    <w:p>
      <w:r>
        <w:t>电子信箱: db@cygs.com</w:t>
      </w:r>
    </w:p>
    <w:p>
      <w:r>
        <w:t>传真: 028-85530753</w:t>
      </w:r>
    </w:p>
    <w:p>
      <w:r>
        <w:t>公司网址: www.cygs.com</w:t>
      </w:r>
    </w:p>
    <w:p>
      <w:r>
        <w:t>办公地址: 四川省成都市武侯祠大街252号</w:t>
      </w:r>
    </w:p>
    <w:p>
      <w:r>
        <w:t>注册地址: 中国四川省成都市武侯祠大街252号</w:t>
      </w:r>
    </w:p>
    <w:p>
      <w:r>
        <w:t>区域: 四川</w:t>
      </w:r>
    </w:p>
    <w:p>
      <w:r>
        <w:t>邮政编码: 610041</w:t>
      </w:r>
    </w:p>
    <w:p>
      <w:r>
        <w:t>注册资本(元): 30.58亿</w:t>
      </w:r>
    </w:p>
    <w:p>
      <w:r>
        <w:t>工商登记: 9151000020189926XW</w:t>
      </w:r>
    </w:p>
    <w:p>
      <w:r>
        <w:t>雇员人数: 4668</w:t>
      </w:r>
    </w:p>
    <w:p>
      <w:r>
        <w:t>管理人员人数: 22</w:t>
      </w:r>
    </w:p>
    <w:p>
      <w:r>
        <w:t>律师事务所: 北京中银(成都)律师事务所,李伟斌律师行</w:t>
      </w:r>
    </w:p>
    <w:p>
      <w:r>
        <w:t>会计师事务所: 立信会计师事务所(特殊普通合伙),罗兵咸永道会计师事务所</w:t>
      </w:r>
    </w:p>
    <w:p>
      <w:r>
        <w:t>公司简介: 四川成渝高速公路股份有限公司成立于1997年,是中国西部地区唯一一家基建类A+H股上市企业,也是蜀道集团唯一的高速公路产业上市平台。成渝公司主要业务为投资、建设、运营省内部分高速高速公路项目,绿色能源投资业务以及沿线资源综合开发,现下辖18家直属子、分公司。近年来,公司核心主业不断壮大,产业根基持续夯实,通车总里程突破900公里,包括成渝、成雅、成仁、成乐、天邛等以省会为中心的放射性大动脉,以及成都二绕西段、遂广、遂西等省内大通道,拥有双流机场、城北等出城要道部分权益。成仁、遂广、遂西等自主投建的高速公路工程质量受到高度评价,陆续荣获“国家优质工程奖”“李春奖”“天府杯金奖”。所辖路段运维保障能力、通行服务品质表现优异,长期位于省内乃至全国上游水平。成仁高速曾连续5年获得全省服务质量评价第一名,蒲江、夹江等服务区接连荣膺“全国百佳示范”“全省五星”称号。在建项目中,四川省首条大规模“四改八”的成乐扩容项目加速建设,其中原路扩建段、乐山城区过境复线段主线已建成通车,途经新津区、武侯区、双流区的新建复线段正在全速施工。为保障高质量可持续发展,成渝公司以独家设立、合资合作、直接收购等方式,在油品销售、服务区经营、多式联运等领域打造路衍经济产业平台,努力挖掘新的业绩增长点。近年来,加速培育绿色能源产业集群,延伸拓展充换电、氢能、光伏、储能、电池租赁等业务,加快“成渝双圈”电走廊、氢走廊建设,建成投运全国首条高速公路重卡充换电走廊、全省首座高速公路超充站、阿坝州首座光储充一体化示范站,高速路网充电设施运营规模居全省第一,成为四川交通网络绿色补能主力军。截至2024年上半年,公司总资产601.61亿元、净资产166.24亿元,分别较成立之初增长23倍、11倍,为股东持续提供丰厚回报,为国家及地方经济社会发展作出积极贡献。公司在全国21家同类上市企业中,成渝公司资产质量、利润总额等指标表现优良,在全省170余家上市企业中,净利润指标始终名列前茅,长期在资本市场保持主体及债项AAA信用评级,连续5年获香港知名媒体授予的最佳企业管治奖;先后荣登《财富》中国500强、四川省外商投资企业百强、四川企业百强、四川服务业企业百强等榜单,相继荣获“全国文明单位”“全国青年文明号”“全国工人先锋号”等50余项国家级和省级表彰。</w:t>
      </w:r>
    </w:p>
    <w:p>
      <w:r>
        <w:t>经营范围: 高等级公路、桥梁、隧道等基础设施的投资、设计、建设、收费、养护、管理、技术咨询及配套服务;与高等级公路配套的加油站、广告位及仓储设施的建设与租赁;汽车拯救及清洗(涉及国家专项管理规定的,从其规定)(经营范围中涉及前置许可的仅限取得许可证的分支机构经营)。(依法须经批准的项目,经相关部门批准后方可开展经营活动)</w:t>
      </w:r>
    </w:p>
    <w:p>
      <w:pPr>
        <w:pStyle w:val="Heading2"/>
      </w:pPr>
      <w:r>
        <w:t>发行相关信息</w:t>
      </w:r>
    </w:p>
    <w:p>
      <w:r>
        <w:t>保荐机构: 中国银河证券股份有限公司</w:t>
      </w:r>
    </w:p>
    <w:p>
      <w:r>
        <w:t>主承销商: 中国银河证券股份有限公司</w:t>
      </w:r>
    </w:p>
    <w:p>
      <w:r>
        <w:t>成立日期: 1997-08-19</w:t>
      </w:r>
    </w:p>
    <w:p>
      <w:r>
        <w:t>上市日期: 2009-07-27</w:t>
      </w:r>
    </w:p>
    <w:p>
      <w:r>
        <w:t>发行市盈率(倍): 20.00</w:t>
      </w:r>
    </w:p>
    <w:p>
      <w:r>
        <w:t>网上发行日期: 2009-07-15</w:t>
      </w:r>
    </w:p>
    <w:p>
      <w:r>
        <w:t>发行方式: 网下询价配售</w:t>
      </w:r>
    </w:p>
    <w:p>
      <w:r>
        <w:t>每股面值(元): 1</w:t>
      </w:r>
    </w:p>
    <w:p>
      <w:r>
        <w:t>发行量(股): 5.000亿</w:t>
      </w:r>
    </w:p>
    <w:p>
      <w:r>
        <w:t>每股发行价(元): 3.60</w:t>
      </w:r>
    </w:p>
    <w:p>
      <w:r>
        <w:t>发行费用(元): 5900万</w:t>
      </w:r>
    </w:p>
    <w:p>
      <w:r>
        <w:t>发行总市值(元): 18.00亿</w:t>
      </w:r>
    </w:p>
    <w:p>
      <w:r>
        <w:t>募集资金净额(元): 17.41亿</w:t>
      </w:r>
    </w:p>
    <w:p>
      <w:r>
        <w:t>首日开盘价(元): 7.60</w:t>
      </w:r>
    </w:p>
    <w:p>
      <w:r>
        <w:t>首日收盘价(元): 10.90</w:t>
      </w:r>
    </w:p>
    <w:p>
      <w:r>
        <w:t>首日换手率: 88.31%</w:t>
      </w:r>
    </w:p>
    <w:p>
      <w:r>
        <w:t>首日最高价(元): 15.25</w:t>
      </w:r>
    </w:p>
    <w:p>
      <w:r>
        <w:t>网下配售中签率: 0.28%</w:t>
      </w:r>
    </w:p>
    <w:p>
      <w:r>
        <w:t>定价中签率: 0.26%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