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四川金顶</w:t>
      </w:r>
    </w:p>
    <w:p>
      <w:pPr>
        <w:pStyle w:val="Heading2"/>
      </w:pPr>
      <w:r>
        <w:t>公司基本资料</w:t>
      </w:r>
    </w:p>
    <w:p>
      <w:r>
        <w:t>公司名称: 四川金顶(集团)股份有限公司</w:t>
      </w:r>
    </w:p>
    <w:p>
      <w:r>
        <w:t>英文名称: Sichuan Golden Summit (Group) Joint-Stock Co.,Ltd.</w:t>
      </w:r>
    </w:p>
    <w:p>
      <w:r>
        <w:t>A股代码: 600678</w:t>
      </w:r>
    </w:p>
    <w:p>
      <w:r>
        <w:t>A股简称: 四川金顶</w:t>
      </w:r>
    </w:p>
    <w:p>
      <w:r>
        <w:t>A股扩位简称: --</w:t>
      </w:r>
    </w:p>
    <w:p>
      <w:r>
        <w:t>曾用名: 四川金顶→G金顶→四川金顶→ST金顶→*ST金顶</w:t>
      </w:r>
    </w:p>
    <w:p>
      <w:r>
        <w:t>B股代码: --</w:t>
      </w:r>
    </w:p>
    <w:p>
      <w:r>
        <w:t>B股简称: --</w:t>
      </w:r>
    </w:p>
    <w:p>
      <w:r>
        <w:t>H股代码: --</w:t>
      </w:r>
    </w:p>
    <w:p>
      <w:r>
        <w:t>H股简称: --</w:t>
      </w:r>
    </w:p>
    <w:p>
      <w:r>
        <w:t>证券类别: 上交所主板A股</w:t>
      </w:r>
    </w:p>
    <w:p>
      <w:r>
        <w:t>所属东财行业: 建材-其他建材-其他建材</w:t>
      </w:r>
    </w:p>
    <w:p>
      <w:r>
        <w:t>上市交易所: 上海证券交易所</w:t>
      </w:r>
    </w:p>
    <w:p>
      <w:r>
        <w:t>所属证监会行业: 制造业-非金属矿物制品业</w:t>
      </w:r>
    </w:p>
    <w:p>
      <w:r>
        <w:t>总经理: 熊记锋</w:t>
      </w:r>
    </w:p>
    <w:p>
      <w:r>
        <w:t>法人代表: 熊记锋</w:t>
      </w:r>
    </w:p>
    <w:p>
      <w:r>
        <w:t>董秘: 杨业</w:t>
      </w:r>
    </w:p>
    <w:p>
      <w:r>
        <w:t>董事长: 梁斐</w:t>
      </w:r>
    </w:p>
    <w:p>
      <w:r>
        <w:t>证券事务代表: 王琼</w:t>
      </w:r>
    </w:p>
    <w:p>
      <w:r>
        <w:t>独立董事: 江文熙,吴韬,蔡春</w:t>
      </w:r>
    </w:p>
    <w:p>
      <w:r>
        <w:t>联系电话: 0833-6179003,0833-6179595</w:t>
      </w:r>
    </w:p>
    <w:p>
      <w:r>
        <w:t>电子信箱: scjd600678@scjd.cn</w:t>
      </w:r>
    </w:p>
    <w:p>
      <w:r>
        <w:t>传真: 0833-6179580</w:t>
      </w:r>
    </w:p>
    <w:p>
      <w:r>
        <w:t>公司网址: www.scjd.cn</w:t>
      </w:r>
    </w:p>
    <w:p>
      <w:r>
        <w:t>办公地址: 四川省峨眉山市九里镇新农一组166号</w:t>
      </w:r>
    </w:p>
    <w:p>
      <w:r>
        <w:t>注册地址: 四川省峨眉山市九里镇新农一组166号</w:t>
      </w:r>
    </w:p>
    <w:p>
      <w:r>
        <w:t>区域: 四川</w:t>
      </w:r>
    </w:p>
    <w:p>
      <w:r>
        <w:t>邮政编码: 614224</w:t>
      </w:r>
    </w:p>
    <w:p>
      <w:r>
        <w:t>注册资本(元): 3.490亿</w:t>
      </w:r>
    </w:p>
    <w:p>
      <w:r>
        <w:t>工商登记: 915111002069551289</w:t>
      </w:r>
    </w:p>
    <w:p>
      <w:r>
        <w:t>雇员人数: 360</w:t>
      </w:r>
    </w:p>
    <w:p>
      <w:r>
        <w:t>管理人员人数: 13</w:t>
      </w:r>
    </w:p>
    <w:p>
      <w:r>
        <w:t>律师事务所: 泰和泰律师事务所</w:t>
      </w:r>
    </w:p>
    <w:p>
      <w:r>
        <w:t>会计师事务所: 中审亚太会计师事务所(特殊普通合伙)</w:t>
      </w:r>
    </w:p>
    <w:p>
      <w:r>
        <w:t>公司简介: 四川金顶(集团)股份有限公司组建于1988年,并于1993年登陆A股(股票代码:600678)上市,是四川省内第一家水泥类上市企业。目前,公司已经成为四川省大型石灰石矿山之一、乐山境内大型散货集散地、西南地区大型氧化钙生产企业。公司共计持有全资子公司、控股子公司与参股子公司14家,分别为:顺采矿业、顺采建材、兴蜀钙业、快点物流、深圳银讯、银泰集团国际有限公司、北京中沙、上海顺采、洛阳金鼎、诚景盛天、开物信息技术、金铁阳物流、湖北海盈、开物启源科技,遍布北京、上海、深圳、成都、洛阳、黄石等城市。公司业务分三大板块,一是主营业务板块,包括顺采矿业、顺采建材、顺采钙业等,为非金属矿山开采、加工及产品销售;二是主业配套板块,包括金铁阳物流、快点物流、北京中沙等,其中金铁阳物流是乐山境内大型的散货集散地,拥有2.6公里自有铁路专用线;三是主业赋能板块的四川开物,着力开发5G+智慧矿山和绿电交通产业。立足现有石灰石矿山资源和自有铁路专用线的优势,公司先后完成了石灰石矿山资源增划、年产60万吨活性氧化钙生产线建设以及现代物流园区项目建设,并于2021年完成了年产800万吨石灰石开采能力技改项目,目前正在推进废石综合利用年产500万吨建材系列产品项目。2022年四川金顶以科技赋能为引擎,以打造智慧矿山为定位,持续在物流科技、绿电能源等板块发力,引入纯电矿卡等项目。公司下属企业四川开物公司搭建“矿拉拉”平台,联手国电投打造其在乐山市首座模块化预制舱式换电站投入测试运营。公司预计在未来形成以石灰石矿山开采为核心,覆盖原矿开采销售到活性氧化钙的石灰石生产产业链,同时提供安全矿山、环保矿山、绿色矿山、仓储物流、5G+智慧矿山、建筑垃圾资源化、绿电交通等服务,充分发挥公司上下游产业协同效应。</w:t>
      </w:r>
    </w:p>
    <w:p>
      <w:r>
        <w:t>经营范围: 石灰岩开采、加工及销售(有效期至2043年10月11日)。碳酸钙复合材料生产、销售;建材销售;机械加工,汽车修理,普通货运,电力开发,科技开发、咨询服务;自营和代理各类商品和技术的进出口(国家限定公司经营和国家禁止进出口的商品及技术除外);经营进料加工和“三来一补”业务;销售矿产品(国家专项规定除外);仓储服务;机械设备租赁、文化及日用品出租(依法须经批准的项目,经相关部门批准后方可开展经营活动)。</w:t>
      </w:r>
    </w:p>
    <w:p>
      <w:pPr>
        <w:pStyle w:val="Heading2"/>
      </w:pPr>
      <w:r>
        <w:t>发行相关信息</w:t>
      </w:r>
    </w:p>
    <w:p>
      <w:r>
        <w:t>保荐机构: 上海万国证券公司</w:t>
      </w:r>
    </w:p>
    <w:p>
      <w:r>
        <w:t>主承销商: 四川金顶(集团)股份有限公司(自营)</w:t>
      </w:r>
    </w:p>
    <w:p>
      <w:r>
        <w:t>成立日期: 1988-09-07</w:t>
      </w:r>
    </w:p>
    <w:p>
      <w:r>
        <w:t>上市日期: 1993-10-08</w:t>
      </w:r>
    </w:p>
    <w:p>
      <w:r>
        <w:t>发行市盈率(倍): --</w:t>
      </w:r>
    </w:p>
    <w:p>
      <w:r>
        <w:t>网上发行日期: 1988-09-28</w:t>
      </w:r>
    </w:p>
    <w:p>
      <w:r>
        <w:t>发行方式: 其他发行方式</w:t>
      </w:r>
    </w:p>
    <w:p>
      <w:r>
        <w:t>每股面值(元): 1</w:t>
      </w:r>
    </w:p>
    <w:p>
      <w:r>
        <w:t>发行量(股): 400.0万</w:t>
      </w:r>
    </w:p>
    <w:p>
      <w:r>
        <w:t>每股发行价(元): 1.00</w:t>
      </w:r>
    </w:p>
    <w:p>
      <w:r>
        <w:t>发行费用(元): --</w:t>
      </w:r>
    </w:p>
    <w:p>
      <w:r>
        <w:t>发行总市值(元): 400.0万</w:t>
      </w:r>
    </w:p>
    <w:p>
      <w:r>
        <w:t>募集资金净额(元): --</w:t>
      </w:r>
    </w:p>
    <w:p>
      <w:r>
        <w:t>首日开盘价(元): 27.80</w:t>
      </w:r>
    </w:p>
    <w:p>
      <w:r>
        <w:t>首日收盘价(元): 25.10</w:t>
      </w:r>
    </w:p>
    <w:p>
      <w:r>
        <w:t>首日换手率: 17.92%</w:t>
      </w:r>
    </w:p>
    <w:p>
      <w:r>
        <w:t>首日最高价(元): 29.00</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