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四川长虹</w:t>
      </w:r>
    </w:p>
    <w:p>
      <w:pPr>
        <w:pStyle w:val="Heading2"/>
      </w:pPr>
      <w:r>
        <w:t>公司基本资料</w:t>
      </w:r>
    </w:p>
    <w:p>
      <w:r>
        <w:t>公司名称: 四川长虹电器股份有限公司</w:t>
      </w:r>
    </w:p>
    <w:p>
      <w:r>
        <w:t>英文名称: Sichuan Changhong Electric Co.,Ltd.</w:t>
      </w:r>
    </w:p>
    <w:p>
      <w:r>
        <w:t>A股代码: 600839</w:t>
      </w:r>
    </w:p>
    <w:p>
      <w:r>
        <w:t>A股简称: 四川长虹</w:t>
      </w:r>
    </w:p>
    <w:p>
      <w:r>
        <w:t>A股扩位简称: --</w:t>
      </w:r>
    </w:p>
    <w:p>
      <w:r>
        <w:t>曾用名: 四川长虹→G长虹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电子设备-消费电子设备-消费电子设备</w:t>
      </w:r>
    </w:p>
    <w:p>
      <w:r>
        <w:t>上市交易所: 上海证券交易所</w:t>
      </w:r>
    </w:p>
    <w:p>
      <w:r>
        <w:t>所属证监会行业: 制造业-计算机、通信和其他电子设备制造业</w:t>
      </w:r>
    </w:p>
    <w:p>
      <w:r>
        <w:t>总经理: 杨金</w:t>
      </w:r>
    </w:p>
    <w:p>
      <w:r>
        <w:t>法人代表: 柳江</w:t>
      </w:r>
    </w:p>
    <w:p>
      <w:r>
        <w:t>董秘: 赵其林</w:t>
      </w:r>
    </w:p>
    <w:p>
      <w:r>
        <w:t>董事长: 柳江</w:t>
      </w:r>
    </w:p>
    <w:p>
      <w:r>
        <w:t>证券事务代表: 杨柳絮</w:t>
      </w:r>
    </w:p>
    <w:p>
      <w:r>
        <w:t>独立董事: 颜锦江,曲庆,王新</w:t>
      </w:r>
    </w:p>
    <w:p>
      <w:r>
        <w:t>联系电话: 0816-2438085,0816-2418700,0816-2418436</w:t>
      </w:r>
    </w:p>
    <w:p>
      <w:r>
        <w:t>电子信箱: 600839@changhong.com</w:t>
      </w:r>
    </w:p>
    <w:p>
      <w:r>
        <w:t>传真: 0816-2418518,0816-2410299,0816-2417979</w:t>
      </w:r>
    </w:p>
    <w:p>
      <w:r>
        <w:t>公司网址: www.changhong.com</w:t>
      </w:r>
    </w:p>
    <w:p>
      <w:r>
        <w:t>办公地址: 四川省绵阳市高新区绵兴东路35号</w:t>
      </w:r>
    </w:p>
    <w:p>
      <w:r>
        <w:t>注册地址: 四川省绵阳市高新区绵兴东路35号</w:t>
      </w:r>
    </w:p>
    <w:p>
      <w:r>
        <w:t>区域: 四川</w:t>
      </w:r>
    </w:p>
    <w:p>
      <w:r>
        <w:t>邮政编码: 621000</w:t>
      </w:r>
    </w:p>
    <w:p>
      <w:r>
        <w:t>注册资本(元): 46.16亿</w:t>
      </w:r>
    </w:p>
    <w:p>
      <w:r>
        <w:t>工商登记: 91510700205412308D</w:t>
      </w:r>
    </w:p>
    <w:p>
      <w:r>
        <w:t>雇员人数: 45662</w:t>
      </w:r>
    </w:p>
    <w:p>
      <w:r>
        <w:t>管理人员人数: 19</w:t>
      </w:r>
    </w:p>
    <w:p>
      <w:r>
        <w:t>律师事务所: 四川联衡律师事务所</w:t>
      </w:r>
    </w:p>
    <w:p>
      <w:r>
        <w:t>会计师事务所: 天健会计师事务所(特殊普通合伙)</w:t>
      </w:r>
    </w:p>
    <w:p>
      <w:r>
        <w:t>公司简介: 四川长虹电器股份有限公司长虹,创建于1958年,1994年3月在上海证券交易所挂牌上市交易。历经数十年的发展,从期初立业、彩电兴业,到如今的信息电子相关多元拓展,已成为集消费电子、核心器件研发与制造为一体的综合型跨国企业集团。</w:t>
        <w:br/>
        <w:br/>
        <w:t xml:space="preserve">    多年来,公司坚持以用户为中心、以市场为导向,强化技术创新,夯实内部管理,持续为消费者与企业级用户提供卓越的产品与服务。目前,公司主营“以电视、冰箱、空调、洗衣机等为代表的家用电器业务,以冰箱压缩机为代表的部品业务,以IT产品分销和专业IT解决方案提供为代表的IT综合服务业务,以电子制造(EMS)为代表的精益制造服务业务以及其他相关特种业务”等。</w:t>
        <w:br/>
        <w:br/>
        <w:t xml:space="preserve">    未来,公司将沿着智能化、网络化、协同化方向,构建强大的物联网产业体系,不断提升企业综合竞争能力,逐步将长虹建设成为全球值得尊重的企业。</w:t>
      </w:r>
    </w:p>
    <w:p>
      <w:r>
        <w:t>经营范围: 家用电器制造;家用电器销售;日用电器修理;智能车载设备制造;智能车载设备销售;电子产品销售;家用电器零配件销售;通信设备制造;通信设备销售;通用设备修理;通信传输设备专业修理;照明器具制造;照明器具销售;家居用品制造;家居用品销售;日用产品修理;计算机软硬件及外围设备制造;计算机软硬件及辅助设备零售;计算机软硬件及辅助设备批发;计算机及办公设备维修;电工机械专用设备制造;机械设备销售;专用设备修理;机械电器设备制造;电工器材销售;电力设施器材销售;制冷、空调设备制造;制冷、空调设备销售;数字视频监控系统制造;金属链条及其他金属制品制造;金属制品销售;金属制品修理;仪器仪表制造;仪器仪表销售;仪器仪表修理;文化、办公用设备制造;办公用品销售;体育用品及器材零售;体育用品及器材批发;文具用品零售;文具用品批发;住房租赁;非居住房地产租赁;租赁服务(不含许可类租赁服务);集成电路设计;集成电路销售;软件开发;软件销售;企业管理咨询;房地产开发经营;建设工程施工;信息技术咨询服务;财务咨询;化工产品销售(不含许可类化工产品);货物进出口;建筑材料销售;高性能有色金属及合金材料销售;金属材料销售;塑料制品销售;包装材料及制品销售;机械电器设备销售;金属链条及其他金属制品销售;汽车零配件零售,汽车零配件批发;电子元器件批发;电子元器件零售;第一类增值电信业务;第二类增值电信业务;商务代理代办服务;广告制作;广告设计、代理;广告发布;广播电视节目制作经营;互联网信息服务;摄像及视频制作服务;音像制品制作;智能无人飞行器制造;智能无人飞行器销售;广播电视设备制造(不含广播电视传输设备);音响设备制造;音响设备销售(最终以工商管理机关登记的业务范围为准)。</w:t>
      </w:r>
    </w:p>
    <w:p>
      <w:pPr>
        <w:pStyle w:val="Heading2"/>
      </w:pPr>
      <w:r>
        <w:t>发行相关信息</w:t>
      </w:r>
    </w:p>
    <w:p>
      <w:r>
        <w:t>保荐机构: 上海万国证券公司</w:t>
      </w:r>
    </w:p>
    <w:p>
      <w:r>
        <w:t>主承销商: 四川长虹电器股份有限公司(自行发行)</w:t>
      </w:r>
    </w:p>
    <w:p>
      <w:r>
        <w:t>成立日期: 1993-04-08</w:t>
      </w:r>
    </w:p>
    <w:p>
      <w:r>
        <w:t>上市日期: 1994-03-11</w:t>
      </w:r>
    </w:p>
    <w:p>
      <w:r>
        <w:t>发行市盈率(倍): --</w:t>
      </w:r>
    </w:p>
    <w:p>
      <w:r>
        <w:t>网上发行日期: 1988-10-01</w:t>
      </w:r>
    </w:p>
    <w:p>
      <w:r>
        <w:t>发行方式: 其他发行方式</w:t>
      </w:r>
    </w:p>
    <w:p>
      <w:r>
        <w:t>每股面值(元): 1</w:t>
      </w:r>
    </w:p>
    <w:p>
      <w:r>
        <w:t>发行量(股): 3571万</w:t>
      </w:r>
    </w:p>
    <w:p>
      <w:r>
        <w:t>每股发行价(元): 1.00</w:t>
      </w:r>
    </w:p>
    <w:p>
      <w:r>
        <w:t>发行费用(元): --</w:t>
      </w:r>
    </w:p>
    <w:p>
      <w:r>
        <w:t>发行总市值(元): 3571万</w:t>
      </w:r>
    </w:p>
    <w:p>
      <w:r>
        <w:t>募集资金净额(元): --</w:t>
      </w:r>
    </w:p>
    <w:p>
      <w:r>
        <w:t>首日开盘价(元): 16.80</w:t>
      </w:r>
    </w:p>
    <w:p>
      <w:r>
        <w:t>首日收盘价(元): 19.69</w:t>
      </w:r>
    </w:p>
    <w:p>
      <w:r>
        <w:t>首日换手率: 52.43%</w:t>
      </w:r>
    </w:p>
    <w:p>
      <w:r>
        <w:t>首日最高价(元): 20.50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