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四方新材</w:t>
      </w:r>
    </w:p>
    <w:p>
      <w:pPr>
        <w:pStyle w:val="Heading2"/>
      </w:pPr>
      <w:r>
        <w:t>公司基本资料</w:t>
      </w:r>
    </w:p>
    <w:p>
      <w:r>
        <w:t>公司名称: 重庆四方新材股份有限公司</w:t>
      </w:r>
    </w:p>
    <w:p>
      <w:r>
        <w:t>英文名称: CHONGQINGSIFANGNEWMATERIALCO.,LTD.</w:t>
      </w:r>
    </w:p>
    <w:p>
      <w:r>
        <w:t>A股代码: 605122</w:t>
      </w:r>
    </w:p>
    <w:p>
      <w:r>
        <w:t>A股简称: 四方新材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建材-水泥-水泥</w:t>
      </w:r>
    </w:p>
    <w:p>
      <w:r>
        <w:t>上市交易所: 上海证券交易所</w:t>
      </w:r>
    </w:p>
    <w:p>
      <w:r>
        <w:t>所属证监会行业: 制造业-非金属矿物制品业</w:t>
      </w:r>
    </w:p>
    <w:p>
      <w:r>
        <w:t>总经理: 李德志</w:t>
      </w:r>
    </w:p>
    <w:p>
      <w:r>
        <w:t>法人代表: 李德志</w:t>
      </w:r>
    </w:p>
    <w:p>
      <w:r>
        <w:t>董秘: 李海明</w:t>
      </w:r>
    </w:p>
    <w:p>
      <w:r>
        <w:t>董事长: 李德志</w:t>
      </w:r>
    </w:p>
    <w:p>
      <w:r>
        <w:t>证券事务代表: 万华</w:t>
      </w:r>
    </w:p>
    <w:p>
      <w:r>
        <w:t>独立董事: 赵万一,黄英君,张玉娟</w:t>
      </w:r>
    </w:p>
    <w:p>
      <w:r>
        <w:t>联系电话: 023-66245387,023-66241528</w:t>
      </w:r>
    </w:p>
    <w:p>
      <w:r>
        <w:t>电子信箱: security@cqsifang.com</w:t>
      </w:r>
    </w:p>
    <w:p>
      <w:r>
        <w:t>传真: 023-66245379</w:t>
      </w:r>
    </w:p>
    <w:p>
      <w:r>
        <w:t>公司网址: www.cqsifang.com</w:t>
      </w:r>
    </w:p>
    <w:p>
      <w:r>
        <w:t>办公地址: 重庆市南岸区复兴街9号25层</w:t>
      </w:r>
    </w:p>
    <w:p>
      <w:r>
        <w:t>注册地址: 重庆市巴南区南彭街道南湖路306号</w:t>
      </w:r>
    </w:p>
    <w:p>
      <w:r>
        <w:t>区域: 重庆</w:t>
      </w:r>
    </w:p>
    <w:p>
      <w:r>
        <w:t>邮政编码: 400061</w:t>
      </w:r>
    </w:p>
    <w:p>
      <w:r>
        <w:t>注册资本(元): 1.724亿</w:t>
      </w:r>
    </w:p>
    <w:p>
      <w:r>
        <w:t>工商登记: 91500113753062388G</w:t>
      </w:r>
    </w:p>
    <w:p>
      <w:r>
        <w:t>雇员人数: 933</w:t>
      </w:r>
    </w:p>
    <w:p>
      <w:r>
        <w:t>管理人员人数: 15</w:t>
      </w:r>
    </w:p>
    <w:p>
      <w:r>
        <w:t>律师事务所: 泰和泰(重庆)律师事务所</w:t>
      </w:r>
    </w:p>
    <w:p>
      <w:r>
        <w:t>会计师事务所: 信永中和会计师事务所(特殊普通合伙)</w:t>
      </w:r>
    </w:p>
    <w:p>
      <w:r>
        <w:t>公司简介: 重庆四方新材股份有限公司是一家以商品混凝土研发、生产和销售为龙头,整合砂石骨料开采、干拌砂浆、沥青、水稳层和装配式建筑全产业链经营的上市公司,股票简称“四方新材”,代码605122,公司注册资本17235.4万元,产品广泛应用于公路、桥梁、隧道、水利、轨道交通、大型市政设施以及房地产等领域。四方新材在重庆主城东、南、西、北拥有四大生产基地,覆盖重庆主城全域及璧山、江津、铜梁等重点新兴发展区域。混凝土方面,在巴南区拥有8条240型生产线的南彭基地,年产能为480万立方米,单基地规模西部第一;在南岸区拥有4条270型生产线的砼磊高新基地,年产能为380万立方米;在璧山区拥有4条240型生产线的鑫科新材基地,年产能为240万立方米;在两江新区建设了6条HLS300型智能化、标准化生产线的庆谊辉基地,年产能为450万立方米。装配式建筑方面,在巴南区设立重庆四方建通科技有限公司,装配式建筑年产能为30万立方米。沥青方面,在璧山区鑫科新材基地建设了一条4000型生产线,年产能为60万吨。水稳层方面,在璧山区鑫科新材基地建设了一条600型生产线,年产能为40万立方米。公司技术团队强大,拥有多项专利,通过了ISO9001:2015质量管理体系认证,参与制定了重庆市工程建设标准中的《预拌混凝土质量控制标准》,是重庆市首批三星级“预拌混凝土绿色建材标识”企业。公司与中建股份、重庆建工、中国铁建、中国中铁、中交建设、拓达建设、万泰建设、城鹏建筑、中兴建设等大型建筑企业建立了长期友好合作关系,被重庆市委、市政府评为“重庆市优秀民营企业”,多次荣获全国及重庆市混凝土协会“行业优秀企业”称号。未来,四方新材将抓住国家“新基建”、“双循环”、“成渝经济板块”等发展机遇,在“进取、细节、高效”核心价值观的指引下,紧紧围绕“做受人尊重的建材企业”愿景,实现“品质建材,成就四方共赢”的使命,达成企业、股东、合作伙伴和社会的共赢!</w:t>
      </w:r>
    </w:p>
    <w:p>
      <w:r>
        <w:t>经营范围: 许可项目:普通货运、货物专用运输(罐式)(依法须经批准的项目,经相关部门批准后方可开展经营活动,具体经营项目以相关部门批准文件或许可证件为准)一般项目:预拌混凝土专业承包不分等级(按行政许可核定期限从事经营);销售建筑材料、五金、交电、金属材料(不含稀贵金属);石灰岩露天开采(仅限取得采矿许可证的分支机构经营);砼结构构件制造;砼结构构件销售;模具制造;模具销售;新材料技术研发;新材料技术推广服务;新型建筑材料制造(不含危险化学品);工程管理服务;建筑砌块制造;轻质建筑材料销售;楼梯销售;建筑砌块销售;水泥制品销售;工程和技术研究和试验发展。(依法须经批准的项目,经相关部批准后方可开展经营活动)。</w:t>
      </w:r>
    </w:p>
    <w:p>
      <w:pPr>
        <w:pStyle w:val="Heading2"/>
      </w:pPr>
      <w:r>
        <w:t>发行相关信息</w:t>
      </w:r>
    </w:p>
    <w:p>
      <w:r>
        <w:t>保荐机构: 中原证券股份有限公司</w:t>
      </w:r>
    </w:p>
    <w:p>
      <w:r>
        <w:t>主承销商: 中原证券股份有限公司</w:t>
      </w:r>
    </w:p>
    <w:p>
      <w:r>
        <w:t>成立日期: 2003-08-18</w:t>
      </w:r>
    </w:p>
    <w:p>
      <w:r>
        <w:t>上市日期: 2021-03-10</w:t>
      </w:r>
    </w:p>
    <w:p>
      <w:r>
        <w:t>发行市盈率(倍): 22.99</w:t>
      </w:r>
    </w:p>
    <w:p>
      <w:r>
        <w:t>网上发行日期: 2021-02-26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3090万</w:t>
      </w:r>
    </w:p>
    <w:p>
      <w:r>
        <w:t>每股发行价(元): 42.88</w:t>
      </w:r>
    </w:p>
    <w:p>
      <w:r>
        <w:t>发行费用(元): 8987万</w:t>
      </w:r>
    </w:p>
    <w:p>
      <w:r>
        <w:t>发行总市值(元): 13.25亿</w:t>
      </w:r>
    </w:p>
    <w:p>
      <w:r>
        <w:t>募集资金净额(元): 12.35亿</w:t>
      </w:r>
    </w:p>
    <w:p>
      <w:r>
        <w:t>首日开盘价(元): 51.46</w:t>
      </w:r>
    </w:p>
    <w:p>
      <w:r>
        <w:t>首日收盘价(元): 56.98</w:t>
      </w:r>
    </w:p>
    <w:p>
      <w:r>
        <w:t>首日换手率: 48.76%</w:t>
      </w:r>
    </w:p>
    <w:p>
      <w:r>
        <w:t>首日最高价(元): 61.75</w:t>
      </w:r>
    </w:p>
    <w:p>
      <w:r>
        <w:t>网下配售中签率: 0.01%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