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国光电气</w:t>
      </w:r>
    </w:p>
    <w:p>
      <w:pPr>
        <w:pStyle w:val="Heading2"/>
      </w:pPr>
      <w:r>
        <w:t>公司基本资料</w:t>
      </w:r>
    </w:p>
    <w:p>
      <w:r>
        <w:t>公司名称: 成都国光电气股份有限公司</w:t>
      </w:r>
    </w:p>
    <w:p>
      <w:r>
        <w:t>英文名称: Guoguang Electric Co.,Ltd.Chengdu</w:t>
      </w:r>
    </w:p>
    <w:p>
      <w:r>
        <w:t>A股代码: 688776</w:t>
      </w:r>
    </w:p>
    <w:p>
      <w:r>
        <w:t>A股简称: 国光电气</w:t>
      </w:r>
    </w:p>
    <w:p>
      <w:r>
        <w:t>A股扩位简称: 国光电气</w:t>
      </w:r>
    </w:p>
    <w:p>
      <w:r>
        <w:t>曾用名: --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上交所科创板A股</w:t>
      </w:r>
    </w:p>
    <w:p>
      <w:r>
        <w:t>所属东财行业: 电子设备-电子器件-其他电子器件</w:t>
      </w:r>
    </w:p>
    <w:p>
      <w:r>
        <w:t>上市交易所: 上海证券交易所</w:t>
      </w:r>
    </w:p>
    <w:p>
      <w:r>
        <w:t>所属证监会行业: 制造业-计算机、通信和其他电子设备制造业</w:t>
      </w:r>
    </w:p>
    <w:p>
      <w:r>
        <w:t>总经理: 李泞</w:t>
      </w:r>
    </w:p>
    <w:p>
      <w:r>
        <w:t>法人代表: 李泞</w:t>
      </w:r>
    </w:p>
    <w:p>
      <w:r>
        <w:t>董秘: 王尚博</w:t>
      </w:r>
    </w:p>
    <w:p>
      <w:r>
        <w:t>董事长: 张亚</w:t>
      </w:r>
    </w:p>
    <w:p>
      <w:r>
        <w:t>证券事务代表: --</w:t>
      </w:r>
    </w:p>
    <w:p>
      <w:r>
        <w:t>独立董事: 杨建强,李中华,冯开明</w:t>
      </w:r>
    </w:p>
    <w:p>
      <w:r>
        <w:t>联系电话: 028-84370107</w:t>
      </w:r>
    </w:p>
    <w:p>
      <w:r>
        <w:t>电子信箱: tzzgx@chinaguoguang.com</w:t>
      </w:r>
    </w:p>
    <w:p>
      <w:r>
        <w:t>传真: 028-84370107</w:t>
      </w:r>
    </w:p>
    <w:p>
      <w:r>
        <w:t>公司网址: www.chinaguoguang.com</w:t>
      </w:r>
    </w:p>
    <w:p>
      <w:r>
        <w:t>办公地址: 成都经济技术开发区(龙泉驿区)星光西路117号</w:t>
      </w:r>
    </w:p>
    <w:p>
      <w:r>
        <w:t>注册地址: 成都经济技术开发区(龙泉驿区)星光西路117号</w:t>
      </w:r>
    </w:p>
    <w:p>
      <w:r>
        <w:t>区域: 四川</w:t>
      </w:r>
    </w:p>
    <w:p>
      <w:r>
        <w:t>邮政编码: 610100</w:t>
      </w:r>
    </w:p>
    <w:p>
      <w:r>
        <w:t>注册资本(元): 1.084亿</w:t>
      </w:r>
    </w:p>
    <w:p>
      <w:r>
        <w:t>工商登记: 915101002019741198</w:t>
      </w:r>
    </w:p>
    <w:p>
      <w:r>
        <w:t>雇员人数: 974</w:t>
      </w:r>
    </w:p>
    <w:p>
      <w:r>
        <w:t>管理人员人数: 16</w:t>
      </w:r>
    </w:p>
    <w:p>
      <w:r>
        <w:t>律师事务所: 北京德恒律师事务所</w:t>
      </w:r>
    </w:p>
    <w:p>
      <w:r>
        <w:t>会计师事务所: 中汇会计师事务所(特殊普通合伙)</w:t>
      </w:r>
    </w:p>
    <w:p>
      <w:r>
        <w:t>公司简介: 成都国光电气股份有限公司源于1958年,是我国微波电子器件主要科研生产基地之一。位于成都经济技术开发区龙泉产业园,占地面积10万平方米,建筑面积约7万平方米。公司产品门类主要包括各类微波器件(电真空、固态)及组件、真空接触器、真空灭弧室、工业用微波能产品、机载厨房服务设备(含高铁服务推车等)、真空规管、真空计、真空工艺设备、真空测控设备、移动压力容器测控组件等。公司是四川省高新技术企业、四川省企业技术中心和四川省博士后创新实践基地。通过了ISO9001质量体系认证,先后有120余项成果分别荣获国家、部、省等各类奖励,拥有80余项专利。</w:t>
      </w:r>
    </w:p>
    <w:p>
      <w:r>
        <w:t>经营范围: 一般项目:电子元器件制造,电子元器件零售,电子元器件批发,电子真空器件制造,电子真空器件销售,半导体分立器件制造,半导体分立器件销售,集成电路芯片设计及服务,集成电路设计,集成电路制造,集成电路销售,软件开发,软件销售,仪器仪表制造,仪器仪表销售,仪器仪表修理,专用仪器制造,电子测量仪器制造、电子测量仪器销售,民用航空器零部件设计和生产,高铁设备、配件制造,高铁设备、配件销售,普通阀门和旋塞制造(不含特种设备制造),阀门和旋塞销售,特种陶瓷制品制造,特种陶瓷制品销售,金属丝绳及其制品制造,金属丝绳及其制品销售,电线、电缆制造,电线、电缆经营,未封口玻璃外壳及其他玻璃制品制造,电子专用材料研发,电子专用材料制造,电子专用材料销售,电子专用设备制造,电子专用设备销售,专用设备修理,半导体器件专用设备制造,半导体器件专用设备销售,雷达及配套设备制造,工业自动控制系统装置制造,工业自动控制系统装置销售,核电设备成套及工程技术研发,民用核安全设备制造,配电开关控制设备研发,配电开关控制设备制造,配电开关控制设备销售,气体、液体分离及纯净设备制造,气体、液体分离及纯净设备销售,泵及真空设备制造,泵及真空设备销售,智能基础制造装备制造,智能基础制造装备销售,金属切割及焊接设备制造,金属切割及焊接设备销售,通信设备制造,通信设备销售,通用设备制造(不含特种设备制造),通用设备修理,特种设备制造,特种设备销售,商业、饮食、服务专用设备制造,商业、饮食、服务专用设备制造销售,电子、机械设备维护(不含特种设备),家具制造,家具销售,通用零部件制造,机械零件、零部件加工,机械零件、零部件销售,密封件制造,密封件销售,模具制造,模具销售,金属表面处理及热处理加工,电镀加工,有色金属压延加工,国内贸易代理,离岸贸易经营,货物进出口,技术进出口,技术服务、技术开发、技术咨询、技术交流、技术转让、技术推广,信息咨询服务(不含许可类信息咨询服务),物业管理,租赁服务(不含许可类租赁服务),自有资金投资的资产管理服务。</w:t>
      </w:r>
    </w:p>
    <w:p>
      <w:pPr>
        <w:pStyle w:val="Heading2"/>
      </w:pPr>
      <w:r>
        <w:t>发行相关信息</w:t>
      </w:r>
    </w:p>
    <w:p>
      <w:r>
        <w:t>保荐机构: 中信证券股份有限公司</w:t>
      </w:r>
    </w:p>
    <w:p>
      <w:r>
        <w:t>主承销商: 中信证券股份有限公司</w:t>
      </w:r>
    </w:p>
    <w:p>
      <w:r>
        <w:t>成立日期: 1981-10-08</w:t>
      </w:r>
    </w:p>
    <w:p>
      <w:r>
        <w:t>上市日期: 2021-08-31</w:t>
      </w:r>
    </w:p>
    <w:p>
      <w:r>
        <w:t>发行市盈率(倍): 43.24</w:t>
      </w:r>
    </w:p>
    <w:p>
      <w:r>
        <w:t>网上发行日期: 2021-08-20</w:t>
      </w:r>
    </w:p>
    <w:p>
      <w:r>
        <w:t>发行方式: 网上定价发行,网下询价配售,市值申购,战略配售,高管员工参与配售,保荐机构参与配售</w:t>
      </w:r>
    </w:p>
    <w:p>
      <w:r>
        <w:t>每股面值(元): 1</w:t>
      </w:r>
    </w:p>
    <w:p>
      <w:r>
        <w:t>发行量(股): 1935万</w:t>
      </w:r>
    </w:p>
    <w:p>
      <w:r>
        <w:t>每股发行价(元): 51.44</w:t>
      </w:r>
    </w:p>
    <w:p>
      <w:r>
        <w:t>发行费用(元): 8947万</w:t>
      </w:r>
    </w:p>
    <w:p>
      <w:r>
        <w:t>发行总市值(元): 9.956亿</w:t>
      </w:r>
    </w:p>
    <w:p>
      <w:r>
        <w:t>募集资金净额(元): 9.062亿</w:t>
      </w:r>
    </w:p>
    <w:p>
      <w:r>
        <w:t>首日开盘价(元): 150.00</w:t>
      </w:r>
    </w:p>
    <w:p>
      <w:r>
        <w:t>首日收盘价(元): 137.16</w:t>
      </w:r>
    </w:p>
    <w:p>
      <w:r>
        <w:t>首日换手率: 78.86%</w:t>
      </w:r>
    </w:p>
    <w:p>
      <w:r>
        <w:t>首日最高价(元): 156.00</w:t>
      </w:r>
    </w:p>
    <w:p>
      <w:r>
        <w:t>网下配售中签率: 0.02%</w:t>
      </w:r>
    </w:p>
    <w:p>
      <w:r>
        <w:t>定价中签率: 0.03%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