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国城矿业</w:t>
      </w:r>
    </w:p>
    <w:p>
      <w:pPr>
        <w:pStyle w:val="Heading2"/>
      </w:pPr>
      <w:r>
        <w:t>公司基本资料</w:t>
      </w:r>
    </w:p>
    <w:p>
      <w:r>
        <w:t>公司名称: 国城矿业股份有限公司</w:t>
      </w:r>
    </w:p>
    <w:p>
      <w:r>
        <w:t>英文名称: Guocheng Mining Co.,LTD</w:t>
      </w:r>
    </w:p>
    <w:p>
      <w:r>
        <w:t>A股代码: 000688</w:t>
      </w:r>
    </w:p>
    <w:p>
      <w:r>
        <w:t>A股简称: 国城矿业</w:t>
      </w:r>
    </w:p>
    <w:p>
      <w:r>
        <w:t>A股扩位简称: --</w:t>
      </w:r>
    </w:p>
    <w:p>
      <w:r>
        <w:t>曾用名: 涪陵建陶→朝华科技→朝华集团→*ST朝华→S*ST朝华→*ST朝华→朝华集团→建新矿业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有色金属-基本金属-铅锌</w:t>
      </w:r>
    </w:p>
    <w:p>
      <w:r>
        <w:t>上市交易所: 深圳证券交易所</w:t>
      </w:r>
    </w:p>
    <w:p>
      <w:r>
        <w:t>所属证监会行业: 采矿业-有色金属矿采选业</w:t>
      </w:r>
    </w:p>
    <w:p>
      <w:r>
        <w:t>总经理: 朱胜利</w:t>
      </w:r>
    </w:p>
    <w:p>
      <w:r>
        <w:t>法人代表: 吴城</w:t>
      </w:r>
    </w:p>
    <w:p>
      <w:r>
        <w:t>董秘: 马翀</w:t>
      </w:r>
    </w:p>
    <w:p>
      <w:r>
        <w:t>董事长: 吴城</w:t>
      </w:r>
    </w:p>
    <w:p>
      <w:r>
        <w:t>证券事务代表: 李博</w:t>
      </w:r>
    </w:p>
    <w:p>
      <w:r>
        <w:t>独立董事: 唐学锋,刘忠海,周城雄</w:t>
      </w:r>
    </w:p>
    <w:p>
      <w:r>
        <w:t>联系电话: 010-50955668</w:t>
      </w:r>
    </w:p>
    <w:p>
      <w:r>
        <w:t>电子信箱: investor@gcky0688.com</w:t>
      </w:r>
    </w:p>
    <w:p>
      <w:r>
        <w:t>传真: 010-57090060</w:t>
      </w:r>
    </w:p>
    <w:p>
      <w:r>
        <w:t>公司网址: www.gcky0688.com</w:t>
      </w:r>
    </w:p>
    <w:p>
      <w:r>
        <w:t>办公地址: 北京市丰台区南四环西路188号16区19号楼16层</w:t>
      </w:r>
    </w:p>
    <w:p>
      <w:r>
        <w:t>注册地址: 四川省阿坝藏族羌族自治州马尔康市绕城路1号婆陵甲萨小区1-1-2-1</w:t>
      </w:r>
    </w:p>
    <w:p>
      <w:r>
        <w:t>区域: 四川</w:t>
      </w:r>
    </w:p>
    <w:p>
      <w:r>
        <w:t>邮政编码: 100070</w:t>
      </w:r>
    </w:p>
    <w:p>
      <w:r>
        <w:t>注册资本(元): 11.25亿</w:t>
      </w:r>
    </w:p>
    <w:p>
      <w:r>
        <w:t>工商登记: 91500102208551477X</w:t>
      </w:r>
    </w:p>
    <w:p>
      <w:r>
        <w:t>雇员人数: 2157</w:t>
      </w:r>
    </w:p>
    <w:p>
      <w:r>
        <w:t>管理人员人数: 17</w:t>
      </w:r>
    </w:p>
    <w:p>
      <w:r>
        <w:t>律师事务所: 北京海润天睿律师事务所</w:t>
      </w:r>
    </w:p>
    <w:p>
      <w:r>
        <w:t>会计师事务所: 天健会计师事务所(特殊普通合伙)</w:t>
      </w:r>
    </w:p>
    <w:p>
      <w:r>
        <w:t>公司简介: 国城矿业股份有限公司(股票简称:国城矿业,股票代码:000688)为深交所主板上市公司。公司在有色金属采选、销售业务基础上,重点布局白银等稀贵金属,并通过不断转型升级、延伸产业链、开展矿山综合利用,着力构建以传统铅锌有色板块为基础、以白银等稀贵金属为核心、以矿山综合利用为辅助,三位一体的业务集群。公司通过深挖潜力及横向并购的方式,不断优化资源配置结构,致力打造深沪两市白银行业龙头企业,向着“将国城矿业建设成为国内领先,国际知名的智能化、数字化、绿色矿业企业”的美好愿景稳步迈进。</w:t>
      </w:r>
    </w:p>
    <w:p>
      <w:r>
        <w:t>经营范围: 许可项目:矿产资源(非煤矿山)开采,矿产资源勘查,金属与非金属矿产资源地质勘探,黄金及其制品进出口,货物进出口(依法须经批准的项目,经相关部门批准后方可开展经营活动,具体经营项目以相关部门批准文件或许可证件为准)一般项目:经营本企业生产、科研所需的原辅材料,机械设备,仪器仪表,零配件的进口业务及相关的技术服务;轻工业品的出口业务;有色金属矿产品贸易;贵稀金属的国内贸易(仅限黄金、白银制品的国内销售);货物及技术进出口业务(国家限定公司经营或禁止进出口的商品及技术除外);以下经营范围中法律法规规定应经审批的,获得审批后方可经营:水力发供电、市政基础设施建设;有色金属、黑色金属矿山开发(仅限取得许可的下属子公司经营);有色金属冶炼,选矿,矿物洗选加工,贵金属冶炼,常用有色金属冶炼,稀有稀土金属冶炼,金属矿石销售,金属制品销售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中国经济升发信托投资公司,国泰证券有限公司</w:t>
      </w:r>
    </w:p>
    <w:p>
      <w:r>
        <w:t>主承销商: 中国经济开发信托投资公司</w:t>
      </w:r>
    </w:p>
    <w:p>
      <w:r>
        <w:t>成立日期: 1978-11-10</w:t>
      </w:r>
    </w:p>
    <w:p>
      <w:r>
        <w:t>上市日期: 1997-01-20</w:t>
      </w:r>
    </w:p>
    <w:p>
      <w:r>
        <w:t>发行市盈率(倍): --</w:t>
      </w:r>
    </w:p>
    <w:p>
      <w:r>
        <w:t>网上发行日期: 1996-12-18</w:t>
      </w:r>
    </w:p>
    <w:p>
      <w:r>
        <w:t>发行方式: 其他发行方式</w:t>
      </w:r>
    </w:p>
    <w:p>
      <w:r>
        <w:t>每股面值(元): 1</w:t>
      </w:r>
    </w:p>
    <w:p>
      <w:r>
        <w:t>发行量(股): 2000万</w:t>
      </w:r>
    </w:p>
    <w:p>
      <w:r>
        <w:t>每股发行价(元): 4.94</w:t>
      </w:r>
    </w:p>
    <w:p>
      <w:r>
        <w:t>发行费用(元): 400.0万</w:t>
      </w:r>
    </w:p>
    <w:p>
      <w:r>
        <w:t>发行总市值(元): 9880万</w:t>
      </w:r>
    </w:p>
    <w:p>
      <w:r>
        <w:t>募集资金净额(元): 9880万</w:t>
      </w:r>
    </w:p>
    <w:p>
      <w:r>
        <w:t>首日开盘价(元): 15.50</w:t>
      </w:r>
    </w:p>
    <w:p>
      <w:r>
        <w:t>首日收盘价(元): 15.09</w:t>
      </w:r>
    </w:p>
    <w:p>
      <w:r>
        <w:t>首日换手率: 45.50%</w:t>
      </w:r>
    </w:p>
    <w:p>
      <w:r>
        <w:t>首日最高价(元): 16.00</w:t>
      </w:r>
    </w:p>
    <w:p>
      <w:r>
        <w:t>网下配售中签率: --</w:t>
      </w:r>
    </w:p>
    <w:p>
      <w:r>
        <w:t>定价中签率: 2.24%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