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国机重装</w:t>
      </w:r>
    </w:p>
    <w:p>
      <w:pPr>
        <w:pStyle w:val="Heading2"/>
      </w:pPr>
      <w:r>
        <w:t>公司基本资料</w:t>
      </w:r>
    </w:p>
    <w:p>
      <w:r>
        <w:t>公司名称: 国机重型装备集团股份有限公司</w:t>
      </w:r>
    </w:p>
    <w:p>
      <w:r>
        <w:t>英文名称: SINOMACH HEAVY EQUIPMENT GROUP CO.,LTD.</w:t>
      </w:r>
    </w:p>
    <w:p>
      <w:r>
        <w:t>A股代码: 601399</w:t>
      </w:r>
    </w:p>
    <w:p>
      <w:r>
        <w:t>A股简称: 国机重装</w:t>
      </w:r>
    </w:p>
    <w:p>
      <w:r>
        <w:t>A股扩位简称: --</w:t>
      </w:r>
    </w:p>
    <w:p>
      <w:r>
        <w:t>曾用名: ST国重装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机械设备-专用设备-矿山冶金机械</w:t>
      </w:r>
    </w:p>
    <w:p>
      <w:r>
        <w:t>上市交易所: 上海证券交易所</w:t>
      </w:r>
    </w:p>
    <w:p>
      <w:r>
        <w:t>所属证监会行业: 制造业-专用设备制造业</w:t>
      </w:r>
    </w:p>
    <w:p>
      <w:r>
        <w:t>总经理: 王晖球</w:t>
      </w:r>
    </w:p>
    <w:p>
      <w:r>
        <w:t>法人代表: 韩晓军</w:t>
      </w:r>
    </w:p>
    <w:p>
      <w:r>
        <w:t>董秘: 李俊辉</w:t>
      </w:r>
    </w:p>
    <w:p>
      <w:r>
        <w:t>董事长: 韩晓军</w:t>
      </w:r>
    </w:p>
    <w:p>
      <w:r>
        <w:t>证券事务代表: 吴成柒</w:t>
      </w:r>
    </w:p>
    <w:p>
      <w:r>
        <w:t>独立董事: 彭辰,马义,李晓明,徐钢</w:t>
      </w:r>
    </w:p>
    <w:p>
      <w:r>
        <w:t>联系电话: 0838-6159209</w:t>
      </w:r>
    </w:p>
    <w:p>
      <w:r>
        <w:t>电子信箱: sinomach-he-dsh@sinomach-he.cn</w:t>
      </w:r>
    </w:p>
    <w:p>
      <w:r>
        <w:t>传真: 0838-6159215</w:t>
      </w:r>
    </w:p>
    <w:p>
      <w:r>
        <w:t>公司网址: www.sinomach-he.cn</w:t>
      </w:r>
    </w:p>
    <w:p>
      <w:r>
        <w:t>办公地址: 四川省德阳市珠江东路99号</w:t>
      </w:r>
    </w:p>
    <w:p>
      <w:r>
        <w:t>注册地址: 四川省德阳市珠江东路99号</w:t>
      </w:r>
    </w:p>
    <w:p>
      <w:r>
        <w:t>区域: 四川</w:t>
      </w:r>
    </w:p>
    <w:p>
      <w:r>
        <w:t>邮政编码: 618000</w:t>
      </w:r>
    </w:p>
    <w:p>
      <w:r>
        <w:t>注册资本(元): 72.14亿</w:t>
      </w:r>
    </w:p>
    <w:p>
      <w:r>
        <w:t>工商登记: 91510600735892505H</w:t>
      </w:r>
    </w:p>
    <w:p>
      <w:r>
        <w:t>雇员人数: 7746</w:t>
      </w:r>
    </w:p>
    <w:p>
      <w:r>
        <w:t>管理人员人数: 18</w:t>
      </w:r>
    </w:p>
    <w:p>
      <w:r>
        <w:t>律师事务所: 上海市锦天城(成都)律师事务所</w:t>
      </w:r>
    </w:p>
    <w:p>
      <w:r>
        <w:t>会计师事务所: 信永中和会计师事务所(特殊普通合伙)</w:t>
      </w:r>
    </w:p>
    <w:p>
      <w:r>
        <w:t>公司简介: 国机重型装备集团股份有限公司(简称国机重装)是中央直接管理的国有重要骨干企业——中国机械工业集团有限公司的控股子公司,是我国高端重型装备研制旗舰企业,是世界重大技术装备领域少数具备极限制造能力的企业,柔性制造优势突出,覆盖重型装备全产业链。公司在上海证券交易所上市(股票代码:601399)。60多年来,国机重装围绕高端大型铸锻件和成台套装备,为航空航天、能源、冶金、石油化工等重要行业提供系统的制造与服务,成功研制出一大批高端重大技术装备和关键基础零部件,有力支撑了“国和一号”“华龙一号”核电机组,白鹤滩、乌东德、长龙山水电机组,百万千瓦超超临界火电机组,重型燃气轮机,千万吨炼油、百万吨乙烯炼化一体化工程项目,C919大飞机,航空用万吨级张力拉伸机,冶金装备等国家重大工程项目的需要,在国民经济建设中发挥着战略性、基础性重要作用。国机重装科研实力雄厚,拥有以全国重点实验室、国家工程研究中心为代表的30个省部级以上研发创新与产业化平台,汇聚了以中国工程院院士、行业领军人物为代表的一大批顶尖人才,在装备制造多个领域、多种产业中形成“唯一”、“首台”、“最大”的技术领先头衔,获得了国家科技进步一等奖在内的500余项科研成果,创造了400余项“中国第一”,授权专利2000余件。国机重装坚持“一体两翼”业务格局,积极落实国家“一带一路”倡议,布局30多个海外分支机构,加快推动中国高端装备走出去。在全球40多个国家(地区)以EPC模式承建了百余项海外重点工程,以柬埔寨达岱水电站为典范的BOT模式海外投资运营成为公司投身高质量“一带一路”建设的生动注脚,海外市场开拓形成“运营一个、建设一个、规划一个”的良好局面。新时代、新使命、新担当,国机重装将立足于国家战略的支撑者、产业链安全保障者、重大技术装备行业引领者的战略定位,担当新型工业化建设主力军,紧扣高质量发展主线,积极培育发展新质生产力,持续推动重大技术装备高端化、智能化、绿色化发展,倾力建设世界一流重装企业,努力将国机重装打造成为卓越长青企业、幸福有爱家园。</w:t>
      </w:r>
    </w:p>
    <w:p>
      <w:r>
        <w:t>经营范围: 普通机械及成套设备,金属制品设计、制造、安装、修理;金属冶炼加工;计算机软硬件产品开发、销售;承包国内工程项目;承包国外工程项目;对外派遣境外工程所需的劳务人员(不含港澳台地区,凭对外劳务合作经营资格证书开展经营活动);多媒体数字软硬件产品开发、销售;技术咨询服务;金属材料销售;计算机系统集成;计算机网络设计、安装、调试;氧、氮、氩气体产品生产、销售(限分支机构凭安全生产许可证经营,仅限销售自产产品);工程勘察设计;进出口贸易;管道安装(必须取得相关行政许可证后,方可开展生产经营活动)。(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宏源证券股份有限公司</w:t>
      </w:r>
    </w:p>
    <w:p>
      <w:r>
        <w:t>主承销商: 宏源证券股份有限公司</w:t>
      </w:r>
    </w:p>
    <w:p>
      <w:r>
        <w:t>成立日期: 2001-12-30</w:t>
      </w:r>
    </w:p>
    <w:p>
      <w:r>
        <w:t>上市日期: 2020-06-08</w:t>
      </w:r>
    </w:p>
    <w:p>
      <w:r>
        <w:t>发行市盈率(倍): --</w:t>
      </w:r>
    </w:p>
    <w:p>
      <w:r>
        <w:t>网上发行日期: --</w:t>
      </w:r>
    </w:p>
    <w:p>
      <w:r>
        <w:t>发行方式: --</w:t>
      </w:r>
    </w:p>
    <w:p>
      <w:r>
        <w:t>每股面值(元): 1</w:t>
      </w:r>
    </w:p>
    <w:p>
      <w:r>
        <w:t>发行量(股): --</w:t>
      </w:r>
    </w:p>
    <w:p>
      <w:r>
        <w:t>每股发行价(元): --</w:t>
      </w:r>
    </w:p>
    <w:p>
      <w:r>
        <w:t>发行费用(元): 5789万</w:t>
      </w:r>
    </w:p>
    <w:p>
      <w:r>
        <w:t>发行总市值(元): --</w:t>
      </w:r>
    </w:p>
    <w:p>
      <w:r>
        <w:t>募集资金净额(元): --</w:t>
      </w:r>
    </w:p>
    <w:p>
      <w:r>
        <w:t>首日开盘价(元): 6.00</w:t>
      </w:r>
    </w:p>
    <w:p>
      <w:r>
        <w:t>首日收盘价(元): 6.15</w:t>
      </w:r>
    </w:p>
    <w:p>
      <w:r>
        <w:t>首日换手率: 29.15%</w:t>
      </w:r>
    </w:p>
    <w:p>
      <w:r>
        <w:t>首日最高价(元): 9.59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