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国网信通</w:t>
      </w:r>
    </w:p>
    <w:p>
      <w:pPr>
        <w:pStyle w:val="Heading2"/>
      </w:pPr>
      <w:r>
        <w:t>公司基本资料</w:t>
      </w:r>
    </w:p>
    <w:p>
      <w:r>
        <w:t>公司名称: 国网信息通信股份有限公司</w:t>
      </w:r>
    </w:p>
    <w:p>
      <w:r>
        <w:t>英文名称: STATE GRID INFORMATION&amp;COMMUNICATION CO.,LTD.</w:t>
      </w:r>
    </w:p>
    <w:p>
      <w:r>
        <w:t>A股代码: 600131</w:t>
      </w:r>
    </w:p>
    <w:p>
      <w:r>
        <w:t>A股简称: 国网信通</w:t>
      </w:r>
    </w:p>
    <w:p>
      <w:r>
        <w:t>A股扩位简称: --</w:t>
      </w:r>
    </w:p>
    <w:p>
      <w:r>
        <w:t>曾用名: 岷江水电→S岷电→岷江水电→*ST岷电→岷江水电</w:t>
      </w:r>
    </w:p>
    <w:p>
      <w:r>
        <w:t>B股代码: --</w:t>
      </w:r>
    </w:p>
    <w:p>
      <w:r>
        <w:t>B股简称: --</w:t>
      </w:r>
    </w:p>
    <w:p>
      <w:r>
        <w:t>H股代码: --</w:t>
      </w:r>
    </w:p>
    <w:p>
      <w:r>
        <w:t>H股简称: --</w:t>
      </w:r>
    </w:p>
    <w:p>
      <w:r>
        <w:t>证券类别: 上交所主板A股</w:t>
      </w:r>
    </w:p>
    <w:p>
      <w:r>
        <w:t>所属东财行业: 信息技术-通信运营-通信运营</w:t>
      </w:r>
    </w:p>
    <w:p>
      <w:r>
        <w:t>上市交易所: 上海证券交易所</w:t>
      </w:r>
    </w:p>
    <w:p>
      <w:r>
        <w:t>所属证监会行业: 信息传输、软件和信息技术服务业-软件和信息技术服务业</w:t>
      </w:r>
    </w:p>
    <w:p>
      <w:r>
        <w:t>总经理: 崔传建</w:t>
      </w:r>
    </w:p>
    <w:p>
      <w:r>
        <w:t>法人代表: 王奔</w:t>
      </w:r>
    </w:p>
    <w:p>
      <w:r>
        <w:t>董秘: 王迅</w:t>
      </w:r>
    </w:p>
    <w:p>
      <w:r>
        <w:t>董事长: 王奔</w:t>
      </w:r>
    </w:p>
    <w:p>
      <w:r>
        <w:t>证券事务代表: 王定娟</w:t>
      </w:r>
    </w:p>
    <w:p>
      <w:r>
        <w:t>独立董事: 余振,张擎,刘用明,鲁篱</w:t>
      </w:r>
    </w:p>
    <w:p>
      <w:r>
        <w:t>联系电话: 028-68122722,028-87333131,010-51965589</w:t>
      </w:r>
    </w:p>
    <w:p>
      <w:r>
        <w:t>电子信箱: gwxt@sgitc.com</w:t>
      </w:r>
    </w:p>
    <w:p>
      <w:r>
        <w:t>传真: 028-68122723</w:t>
      </w:r>
    </w:p>
    <w:p>
      <w:r>
        <w:t>公司网址: www.sgitc.com</w:t>
      </w:r>
    </w:p>
    <w:p>
      <w:r>
        <w:t>办公地址: 四川省成都市天府新区蜡梓路390号国网信通产业集团西南产业基地</w:t>
      </w:r>
    </w:p>
    <w:p>
      <w:r>
        <w:t>注册地址: 四川汶川县下索桥</w:t>
      </w:r>
    </w:p>
    <w:p>
      <w:r>
        <w:t>区域: 四川</w:t>
      </w:r>
    </w:p>
    <w:p>
      <w:r>
        <w:t>邮政编码: 610041</w:t>
      </w:r>
    </w:p>
    <w:p>
      <w:r>
        <w:t>注册资本(元): 12.02亿</w:t>
      </w:r>
    </w:p>
    <w:p>
      <w:r>
        <w:t>工商登记: 91513200211352460H</w:t>
      </w:r>
    </w:p>
    <w:p>
      <w:r>
        <w:t>雇员人数: 1236</w:t>
      </w:r>
    </w:p>
    <w:p>
      <w:r>
        <w:t>管理人员人数: 22</w:t>
      </w:r>
    </w:p>
    <w:p>
      <w:r>
        <w:t>律师事务所: 北京康达(成都)律师事务所</w:t>
      </w:r>
    </w:p>
    <w:p>
      <w:r>
        <w:t>会计师事务所: 中兴华会计师事务所(特殊普通合伙)</w:t>
      </w:r>
    </w:p>
    <w:p>
      <w:r>
        <w:t>公司简介: 国网信息通信股份有限公司(证券简称/代码:国网信通600131)前身为四川岷江水利电力股份有限公司。1993年12月经四川省体改委批准,以定向募集方式设立股份有限公司。1998年3月11日,经中国证券监督管理委员会批准,向社会公众发行普通股票3500万股,并于1998年4月2日在上海证券交易所挂牌交易。2019年1月25日,公司与国网信通产业集团签订框架协议,正式启动重大资产重组工作,于2019年12月16日正式取得中国证监会核准批复。2020年2月21日,公司取得阿坝藏族羌族自治州市场监督管理局核发的营业执照,公司正式变更为“国网信息通信股份有限公司”。目前,公司注册资本为1,195,394,544元。拥有北京中电普华信息技术有限公司、安徽继远软件有限公司、北京中电飞华通信有限公司、四川中电启明星信息技术有限公司四家全资子公司及四川福堂水电有限公司等3家参控股公司。公司以成为能源互联网领域国内领先的云网融合技术产品提供商和运营服务商为目标,以“数字底座+能源应用”为核心定位,提供覆盖电力数字化应用、企业数字化应用、云网基础设施在内的“云网融合”运营一体化服务,依托电力市场,积极拓展能源、金融、政务等行业用户,助力能源互联网建设和企业数字化转型。在国家“数字新基建”和“双碳”目标的背景下,公司将秉承“互联·共享让能源更智慧让生活更美好”的发展使命,沿着能源智慧化服务主线,打造更加优质的算力基础设施和更加丰富的行业多场景应用服务,推动先进信息通信技术与能源行业的深度融合,并持续提高经营管理水平,实现健康可持续发展,创造良好的经济社会效益,为股东创造良好的投资回报,以云网融合助力国家“双碳”目标的实现。</w:t>
      </w:r>
    </w:p>
    <w:p>
      <w:r>
        <w:t>经营范围: 工程设计;软件开发;增值电信业务;技术开发、技术推广、技术转让、技术咨询、技术服务;专业承包;安全防范工程;电力生产、电力购售;电力工程勘察设计咨询;用电设备运行维护;电力设施承装(修、试);电力表计、电流电压互感器检定、校准、检测、安装和调试;(以上项目凭相应资质许可证或审批文件经营)电力设备批发、零售及租赁;能源技术研究咨询服务,能源管理服务,合同能源管理,综合节能,合理用能咨询;零售计算机及配件、机械设备、仪器仪表、电子产品、通信设备;货物进出口、技术进出口;计算机技术培训。</w:t>
      </w:r>
    </w:p>
    <w:p>
      <w:pPr>
        <w:pStyle w:val="Heading2"/>
      </w:pPr>
      <w:r>
        <w:t>发行相关信息</w:t>
      </w:r>
    </w:p>
    <w:p>
      <w:r>
        <w:t>保荐机构: 君安证券有限责任公司</w:t>
      </w:r>
    </w:p>
    <w:p>
      <w:r>
        <w:t>主承销商: 君安证券有限责任公司</w:t>
      </w:r>
    </w:p>
    <w:p>
      <w:r>
        <w:t>成立日期: 1997-01-05</w:t>
      </w:r>
    </w:p>
    <w:p>
      <w:r>
        <w:t>上市日期: 1998-04-02</w:t>
      </w:r>
    </w:p>
    <w:p>
      <w:r>
        <w:t>发行市盈率(倍): 15.00</w:t>
      </w:r>
    </w:p>
    <w:p>
      <w:r>
        <w:t>网上发行日期: 1998-03-11</w:t>
      </w:r>
    </w:p>
    <w:p>
      <w:r>
        <w:t>发行方式: 网下定价发行</w:t>
      </w:r>
    </w:p>
    <w:p>
      <w:r>
        <w:t>每股面值(元): 1</w:t>
      </w:r>
    </w:p>
    <w:p>
      <w:r>
        <w:t>发行量(股): 3500万</w:t>
      </w:r>
    </w:p>
    <w:p>
      <w:r>
        <w:t>每股发行价(元): 5.25</w:t>
      </w:r>
    </w:p>
    <w:p>
      <w:r>
        <w:t>发行费用(元): 806.0万</w:t>
      </w:r>
    </w:p>
    <w:p>
      <w:r>
        <w:t>发行总市值(元): 1.838亿</w:t>
      </w:r>
    </w:p>
    <w:p>
      <w:r>
        <w:t>募集资金净额(元): 1.757亿</w:t>
      </w:r>
    </w:p>
    <w:p>
      <w:r>
        <w:t>首日开盘价(元): 15.48</w:t>
      </w:r>
    </w:p>
    <w:p>
      <w:r>
        <w:t>首日收盘价(元): 15.65</w:t>
      </w:r>
    </w:p>
    <w:p>
      <w:r>
        <w:t>首日换手率: 71.20%</w:t>
      </w:r>
    </w:p>
    <w:p>
      <w:r>
        <w:t>首日最高价(元): 16.20</w:t>
      </w:r>
    </w:p>
    <w:p>
      <w:r>
        <w:t>网下配售中签率: --</w:t>
      </w:r>
    </w:p>
    <w:p>
      <w:r>
        <w:t>定价中签率: 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