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国金证券</w:t>
      </w:r>
    </w:p>
    <w:p>
      <w:pPr>
        <w:pStyle w:val="Heading2"/>
      </w:pPr>
      <w:r>
        <w:t>公司基本资料</w:t>
      </w:r>
    </w:p>
    <w:p>
      <w:r>
        <w:t>公司名称: 国金证券股份有限公司</w:t>
      </w:r>
    </w:p>
    <w:p>
      <w:r>
        <w:t>英文名称: Sinolink Securities Co.,Ltd.</w:t>
      </w:r>
    </w:p>
    <w:p>
      <w:r>
        <w:t>A股代码: 600109</w:t>
      </w:r>
    </w:p>
    <w:p>
      <w:r>
        <w:t>A股简称: 国金证券</w:t>
      </w:r>
    </w:p>
    <w:p>
      <w:r>
        <w:t>A股扩位简称: --</w:t>
      </w:r>
    </w:p>
    <w:p>
      <w:r>
        <w:t>曾用名: 成百集团→ST成百→成都建投→S成建投→成都建投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金融-非银行金融-证券</w:t>
      </w:r>
    </w:p>
    <w:p>
      <w:r>
        <w:t>上市交易所: 上海证券交易所</w:t>
      </w:r>
    </w:p>
    <w:p>
      <w:r>
        <w:t>所属证监会行业: 金融业-资本市场服务</w:t>
      </w:r>
    </w:p>
    <w:p>
      <w:r>
        <w:t>总经理: 姜文国</w:t>
      </w:r>
    </w:p>
    <w:p>
      <w:r>
        <w:t>法人代表: 冉云</w:t>
      </w:r>
    </w:p>
    <w:p>
      <w:r>
        <w:t>董秘: 周洪刚</w:t>
      </w:r>
    </w:p>
    <w:p>
      <w:r>
        <w:t>董事长: 冉云</w:t>
      </w:r>
    </w:p>
    <w:p>
      <w:r>
        <w:t>证券事务代表: 叶新豪</w:t>
      </w:r>
    </w:p>
    <w:p>
      <w:r>
        <w:t>独立董事: 唐秋英,刘运宏,雷家骕,李宏</w:t>
      </w:r>
    </w:p>
    <w:p>
      <w:r>
        <w:t>联系电话: 028-86690021</w:t>
      </w:r>
    </w:p>
    <w:p>
      <w:r>
        <w:t>电子信箱: tzzgx@gjzq.com.cn</w:t>
      </w:r>
    </w:p>
    <w:p>
      <w:r>
        <w:t>传真: 028-86690365</w:t>
      </w:r>
    </w:p>
    <w:p>
      <w:r>
        <w:t>公司网址: www.gjzq.com.cn</w:t>
      </w:r>
    </w:p>
    <w:p>
      <w:r>
        <w:t>办公地址: 四川省成都市青羊区东城根上街95号成证大厦16楼</w:t>
      </w:r>
    </w:p>
    <w:p>
      <w:r>
        <w:t>注册地址: 成都市青羊区东城根上街95号</w:t>
      </w:r>
    </w:p>
    <w:p>
      <w:r>
        <w:t>区域: 四川</w:t>
      </w:r>
    </w:p>
    <w:p>
      <w:r>
        <w:t>邮政编码: 610015</w:t>
      </w:r>
    </w:p>
    <w:p>
      <w:r>
        <w:t>注册资本(元): 37.13亿</w:t>
      </w:r>
    </w:p>
    <w:p>
      <w:r>
        <w:t>工商登记: 91510100201961940F</w:t>
      </w:r>
    </w:p>
    <w:p>
      <w:r>
        <w:t>雇员人数: 5733</w:t>
      </w:r>
    </w:p>
    <w:p>
      <w:r>
        <w:t>管理人员人数: 22</w:t>
      </w:r>
    </w:p>
    <w:p>
      <w:r>
        <w:t>律师事务所: 北京金杜(成都)律师事务所</w:t>
      </w:r>
    </w:p>
    <w:p>
      <w:r>
        <w:t>会计师事务所: 天健会计师事务所(特殊普通合伙)</w:t>
      </w:r>
    </w:p>
    <w:p>
      <w:r>
        <w:t>公司简介: 国金证券股份有限公司(以下简称“国金证券”或“公司”)前身为成都证券,经中国人民银行批准,成立于1990年12月,注册地在四川省成都市,是上证380指数、中证500指数、MSCI新兴市场指数成份股,是一家资产质量优良、专业团队精干、创新能力突出的上市证券公司。国金证券秉承“让金融服务更高效、更可靠”的使命,追求“成为举足轻重的金融服务机构”的企业愿景,遵循【客户至上】、【视人才为公司最重要的资本】、【以开放的心态真诚沟通】、【团队合作】、【专业规范】、【持续优化】、【追求卓越】的核心价值观,致力于为客户提供证券交易、投资银行、资产管理、财富管理等全方位金融服务,将公司建设成为“治理健全、管理规范、业务精湛、资质齐备、技术领先”的国内证券行业具有一流竞争力和影响力的上市券商。公司自成立以来,严格遵守各项法律法规,始终坚持合规稳健经营,不断完善公司法人治理结构,建立健全内控管理体系。</w:t>
      </w:r>
    </w:p>
    <w:p>
      <w:r>
        <w:t>经营范围: 证券业务;证券投资基金托管;证券投资基金销售服务(依法须经批准的项目,经相关部门批准后方可开展经营活动,具体经营项目以相关部门批准文件或许可证件为准)。一般项目:证券公司为期货公司提供中间介绍业务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君安证券有限责任公司</w:t>
      </w:r>
    </w:p>
    <w:p>
      <w:r>
        <w:t>主承销商: --</w:t>
      </w:r>
    </w:p>
    <w:p>
      <w:r>
        <w:t>成立日期: 1996-12-20</w:t>
      </w:r>
    </w:p>
    <w:p>
      <w:r>
        <w:t>上市日期: 1997-08-07</w:t>
      </w:r>
    </w:p>
    <w:p>
      <w:r>
        <w:t>发行市盈率(倍): --</w:t>
      </w:r>
    </w:p>
    <w:p>
      <w:r>
        <w:t>网上发行日期: 1988-06-30</w:t>
      </w:r>
    </w:p>
    <w:p>
      <w:r>
        <w:t>发行方式: 其他发行方式</w:t>
      </w:r>
    </w:p>
    <w:p>
      <w:r>
        <w:t>每股面值(元): 1</w:t>
      </w:r>
    </w:p>
    <w:p>
      <w:r>
        <w:t>发行量(股): 1000万</w:t>
      </w:r>
    </w:p>
    <w:p>
      <w:r>
        <w:t>每股发行价(元): 2.20</w:t>
      </w:r>
    </w:p>
    <w:p>
      <w:r>
        <w:t>发行费用(元): --</w:t>
      </w:r>
    </w:p>
    <w:p>
      <w:r>
        <w:t>发行总市值(元): 2200万</w:t>
      </w:r>
    </w:p>
    <w:p>
      <w:r>
        <w:t>募集资金净额(元): --</w:t>
      </w:r>
    </w:p>
    <w:p>
      <w:r>
        <w:t>首日开盘价(元): 9.80</w:t>
      </w:r>
    </w:p>
    <w:p>
      <w:r>
        <w:t>首日收盘价(元): 8.70</w:t>
      </w:r>
    </w:p>
    <w:p>
      <w:r>
        <w:t>首日换手率: 48.19%</w:t>
      </w:r>
    </w:p>
    <w:p>
      <w:r>
        <w:t>首日最高价(元): 9.80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