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天域生物</w:t>
      </w:r>
    </w:p>
    <w:p>
      <w:pPr>
        <w:pStyle w:val="Heading2"/>
      </w:pPr>
      <w:r>
        <w:t>公司基本资料</w:t>
      </w:r>
    </w:p>
    <w:p>
      <w:r>
        <w:t>公司名称: 天域生物科技股份有限公司</w:t>
      </w:r>
    </w:p>
    <w:p>
      <w:r>
        <w:t>英文名称: TianYu Bio-Technology Co.,Ltd.</w:t>
      </w:r>
    </w:p>
    <w:p>
      <w:r>
        <w:t>A股代码: 603717</w:t>
      </w:r>
    </w:p>
    <w:p>
      <w:r>
        <w:t>A股简称: 天域生物</w:t>
      </w:r>
    </w:p>
    <w:p>
      <w:r>
        <w:t>A股扩位简称: --</w:t>
      </w:r>
    </w:p>
    <w:p>
      <w:r>
        <w:t>曾用名: 天域生态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农林牧渔-畜牧业-养殖</w:t>
      </w:r>
    </w:p>
    <w:p>
      <w:r>
        <w:t>上市交易所: 上海证券交易所</w:t>
      </w:r>
    </w:p>
    <w:p>
      <w:r>
        <w:t>所属证监会行业: 农、林、牧、渔业-畜牧业</w:t>
      </w:r>
    </w:p>
    <w:p>
      <w:r>
        <w:t>总经理: 史东伟</w:t>
      </w:r>
    </w:p>
    <w:p>
      <w:r>
        <w:t>法人代表: 史东伟</w:t>
      </w:r>
    </w:p>
    <w:p>
      <w:r>
        <w:t>董秘: 孟卓伟</w:t>
      </w:r>
    </w:p>
    <w:p>
      <w:r>
        <w:t>董事长: 罗卫国</w:t>
      </w:r>
    </w:p>
    <w:p>
      <w:r>
        <w:t>证券事务代表: 夏巧丽</w:t>
      </w:r>
    </w:p>
    <w:p>
      <w:r>
        <w:t>独立董事: 吴冬,包满珠,梅婷</w:t>
      </w:r>
    </w:p>
    <w:p>
      <w:r>
        <w:t>联系电话: 021-65236319</w:t>
      </w:r>
    </w:p>
    <w:p>
      <w:r>
        <w:t>电子信箱: IR@tygf.cn</w:t>
      </w:r>
    </w:p>
    <w:p>
      <w:r>
        <w:t>传真: 021-25251888</w:t>
      </w:r>
    </w:p>
    <w:p>
      <w:r>
        <w:t>公司网址: www.tygf.cn</w:t>
      </w:r>
    </w:p>
    <w:p>
      <w:r>
        <w:t>办公地址: 上海市杨浦区国权北路1688弄湾谷科技园C4幢二层</w:t>
      </w:r>
    </w:p>
    <w:p>
      <w:r>
        <w:t>注册地址: 重庆市江北区聚贤街25号3幢1206号</w:t>
      </w:r>
    </w:p>
    <w:p>
      <w:r>
        <w:t>区域: 重庆</w:t>
      </w:r>
    </w:p>
    <w:p>
      <w:r>
        <w:t>邮政编码: 200433</w:t>
      </w:r>
    </w:p>
    <w:p>
      <w:r>
        <w:t>注册资本(元): 2.901亿</w:t>
      </w:r>
    </w:p>
    <w:p>
      <w:r>
        <w:t>工商登记: 91500105450401338Q</w:t>
      </w:r>
    </w:p>
    <w:p>
      <w:r>
        <w:t>雇员人数: 441</w:t>
      </w:r>
    </w:p>
    <w:p>
      <w:r>
        <w:t>管理人员人数: 20</w:t>
      </w:r>
    </w:p>
    <w:p>
      <w:r>
        <w:t>律师事务所: 上海市锦天城律师事务所</w:t>
      </w:r>
    </w:p>
    <w:p>
      <w:r>
        <w:t>会计师事务所: 众华会计师事务所(特殊普通合伙)</w:t>
      </w:r>
    </w:p>
    <w:p>
      <w:r>
        <w:t>公司简介: 天域生物科技股份有限公司(以下简称“天域生物”)成立于2000年,是上交所主板上市企业(A股代码:603717)。天域生物以“青山绿水好家园”为使命,以“生态”为经营核心,围绕生态农牧、生态能源和生态环境等三大核心板块,通过各板块业务协同发展,实现了项目投资、产业导入、实施运营一体化,技术研发、规划策划、项目建设一体化。持续为客户提供美丽中国和城乡融合发展的整体解决方案,致力于成为城乡美好生活的创造者、守护者。生态农牧业务板块,以旗下子公司天乾食品有限公司为经营载体,以“猪源”为抓手整合产业资源,并择机切入农产品以及农副产品的生产与销售,将健康生态食品作为公司战略突破口,助力公司天域田园的运营以及实现“种、养、食”循环的生态大农业战略部署。生态能源业务板块,是发挥上市公司的金融投资优势,以及作为大型生态环境工程企业的项目管理优势和市场资源,将“分布式光伏电站、光储充一体化、BIPV、新能源材料”等科技引进应用于各类型项目场景中,对公司传统的生态业务进行升级和赋能,形成新的业务增长点。生态环境业务板块,主要发力城市生态公园、水环境综合治理、生态修复、小城镇及农村环境综合整治、田园综合体、文旅景区建设运营等重点产品线,业务遍及全国20多个省市。拥有较强的策划-设计-建设-运营一体化能力。</w:t>
      </w:r>
    </w:p>
    <w:p>
      <w:r>
        <w:t>经营范围: 许可项目:建设工程施工;建设工程设计;林木种子生产经营。(依法须经批准的项目,经相关部门批准后方可开展经营活动,具体经营项目以相关部门批准文件或许可证件为准)一般项目:技术服务、技术开发、技术咨询、技术交流、技术转让、技术推广;发酵过程优化技术研发;土壤污染治理与修复服务;会议及展览服务;农村民间工艺及制品、休闲农业和乡村旅游资源的开发经营;人工造林;树木种植经营;智能农业管理;物业管理;租赁服务(不含许可类租赁服务);生态恢复及生态保护服务;水污染治理;城市绿化管理;光伏设备及元器件销售;电池销售;电子专用设备销售。(除依法须经批准的项目外,凭营业执照依法自主开展经营活动)</w:t>
      </w:r>
    </w:p>
    <w:p>
      <w:pPr>
        <w:pStyle w:val="Heading2"/>
      </w:pPr>
      <w:r>
        <w:t>发行相关信息</w:t>
      </w:r>
    </w:p>
    <w:p>
      <w:r>
        <w:t>保荐机构: 中德证券有限责任公司</w:t>
      </w:r>
    </w:p>
    <w:p>
      <w:r>
        <w:t>主承销商: 中德证券有限责任公司</w:t>
      </w:r>
    </w:p>
    <w:p>
      <w:r>
        <w:t>成立日期: 2000-06-21</w:t>
      </w:r>
    </w:p>
    <w:p>
      <w:r>
        <w:t>上市日期: 2017-03-27</w:t>
      </w:r>
    </w:p>
    <w:p>
      <w:r>
        <w:t>发行市盈率(倍): 22.99</w:t>
      </w:r>
    </w:p>
    <w:p>
      <w:r>
        <w:t>网上发行日期: 2017-03-15</w:t>
      </w:r>
    </w:p>
    <w:p>
      <w:r>
        <w:t>发行方式: 网上定价发行,网下询价配售,市值申购</w:t>
      </w:r>
    </w:p>
    <w:p>
      <w:r>
        <w:t>每股面值(元): 1</w:t>
      </w:r>
    </w:p>
    <w:p>
      <w:r>
        <w:t>发行量(股): 4318万</w:t>
      </w:r>
    </w:p>
    <w:p>
      <w:r>
        <w:t>每股发行价(元): 14.63</w:t>
      </w:r>
    </w:p>
    <w:p>
      <w:r>
        <w:t>发行费用(元): 6151万</w:t>
      </w:r>
    </w:p>
    <w:p>
      <w:r>
        <w:t>发行总市值(元): 6.317亿</w:t>
      </w:r>
    </w:p>
    <w:p>
      <w:r>
        <w:t>募集资金净额(元): 5.702亿</w:t>
      </w:r>
    </w:p>
    <w:p>
      <w:r>
        <w:t>首日开盘价(元): 17.56</w:t>
      </w:r>
    </w:p>
    <w:p>
      <w:r>
        <w:t>首日收盘价(元): 21.07</w:t>
      </w:r>
    </w:p>
    <w:p>
      <w:r>
        <w:t>首日换手率: 0.03%</w:t>
      </w:r>
    </w:p>
    <w:p>
      <w:r>
        <w:t>首日最高价(元): 21.07</w:t>
      </w:r>
    </w:p>
    <w:p>
      <w:r>
        <w:t>网下配售中签率: 0.01%</w:t>
      </w:r>
    </w:p>
    <w:p>
      <w:r>
        <w:t>定价中签率: 0.03%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