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天奥电子</w:t>
      </w:r>
    </w:p>
    <w:p>
      <w:pPr>
        <w:pStyle w:val="Heading2"/>
      </w:pPr>
      <w:r>
        <w:t>公司基本资料</w:t>
      </w:r>
    </w:p>
    <w:p>
      <w:r>
        <w:t>公司名称: 成都天奥电子股份有限公司</w:t>
      </w:r>
    </w:p>
    <w:p>
      <w:r>
        <w:t>英文名称: CHENGDU SPACEON ELECTRONICS CO., LTD.</w:t>
      </w:r>
    </w:p>
    <w:p>
      <w:r>
        <w:t>A股代码: 002935</w:t>
      </w:r>
    </w:p>
    <w:p>
      <w:r>
        <w:t>A股简称: 天奥电子</w:t>
      </w:r>
    </w:p>
    <w:p>
      <w:r>
        <w:t>A股扩位简称: --</w:t>
      </w:r>
    </w:p>
    <w:p>
      <w:r>
        <w:t>曾用名: --</w:t>
      </w:r>
    </w:p>
    <w:p>
      <w:r>
        <w:t>B股代码: --</w:t>
      </w:r>
    </w:p>
    <w:p>
      <w:r>
        <w:t>B股简称: --</w:t>
      </w:r>
    </w:p>
    <w:p>
      <w:r>
        <w:t>H股代码: --</w:t>
      </w:r>
    </w:p>
    <w:p>
      <w:r>
        <w:t>H股简称: --</w:t>
      </w:r>
    </w:p>
    <w:p>
      <w:r>
        <w:t>证券类别: 深交所主板A股</w:t>
      </w:r>
    </w:p>
    <w:p>
      <w:r>
        <w:t>所属东财行业: 国防与装备-航空航天装备-航天装备</w:t>
      </w:r>
    </w:p>
    <w:p>
      <w:r>
        <w:t>上市交易所: 深圳证券交易所</w:t>
      </w:r>
    </w:p>
    <w:p>
      <w:r>
        <w:t>所属证监会行业: 制造业-计算机、通信和其他电子设备制造业</w:t>
      </w:r>
    </w:p>
    <w:p>
      <w:r>
        <w:t>总经理: 刘江</w:t>
      </w:r>
    </w:p>
    <w:p>
      <w:r>
        <w:t>法人代表: 赵晓虎</w:t>
      </w:r>
    </w:p>
    <w:p>
      <w:r>
        <w:t>董秘: 陈静</w:t>
      </w:r>
    </w:p>
    <w:p>
      <w:r>
        <w:t>董事长: 赵晓虎</w:t>
      </w:r>
    </w:p>
    <w:p>
      <w:r>
        <w:t>证券事务代表: 吴萍</w:t>
      </w:r>
    </w:p>
    <w:p>
      <w:r>
        <w:t>独立董事: 何勇,樊勇,杨敏</w:t>
      </w:r>
    </w:p>
    <w:p>
      <w:r>
        <w:t>联系电话: 028-87559307</w:t>
      </w:r>
    </w:p>
    <w:p>
      <w:r>
        <w:t>电子信箱: boardoffice@elecspn.com</w:t>
      </w:r>
    </w:p>
    <w:p>
      <w:r>
        <w:t>传真: 028-87559307</w:t>
      </w:r>
    </w:p>
    <w:p>
      <w:r>
        <w:t>公司网址: www.elecspn.com</w:t>
      </w:r>
    </w:p>
    <w:p>
      <w:r>
        <w:t>办公地址: 成都市金牛区盛业路66号</w:t>
      </w:r>
    </w:p>
    <w:p>
      <w:r>
        <w:t>注册地址: 四川省成都市金牛区盛业路66号</w:t>
      </w:r>
    </w:p>
    <w:p>
      <w:r>
        <w:t>区域: 四川</w:t>
      </w:r>
    </w:p>
    <w:p>
      <w:r>
        <w:t>邮政编码: 610036</w:t>
      </w:r>
    </w:p>
    <w:p>
      <w:r>
        <w:t>注册资本(元): 4.265亿</w:t>
      </w:r>
    </w:p>
    <w:p>
      <w:r>
        <w:t>工商登记: 9151010075598305X1</w:t>
      </w:r>
    </w:p>
    <w:p>
      <w:r>
        <w:t>雇员人数: 601</w:t>
      </w:r>
    </w:p>
    <w:p>
      <w:r>
        <w:t>管理人员人数: 30</w:t>
      </w:r>
    </w:p>
    <w:p>
      <w:r>
        <w:t>律师事务所: 北京市康达律师事务所</w:t>
      </w:r>
    </w:p>
    <w:p>
      <w:r>
        <w:t>会计师事务所: 大华会计师事务所(特殊普通合伙)</w:t>
      </w:r>
    </w:p>
    <w:p>
      <w:r>
        <w:t xml:space="preserve">公司简介: 成都天奥电子股份有限公司成立于2004年1月,于2018年9月3日在深圳证券交易所上市,股票简称:天奥电子,股票代码:002935。公司从事时间频率产品、北斗卫星应用产品的研发、设计、生产和销售,拥有国家企业技术中心,是拥有多项专利和核心技术的高新技术企业。  </w:t>
        <w:br/>
        <w:br/>
        <w:t xml:space="preserve">    公司作为国内领先的时间频率企业,拥有完整的时间频率产品线,具备时频系统集成能力,可为客户提供完整的时频解决方案。主要产品包括原子钟、晶体器件、频率组件及设备、时频板卡及模块、时间同步设备及系统等,主要应用于航空航天、卫星导航、军民用通信及国防装备等领域,为我国载人航天、探月工程、北斗卫星导航系统等国家重大工程建设提供了主要时频装备和系统,做出了重要贡献。  </w:t>
        <w:br/>
        <w:br/>
        <w:t xml:space="preserve">    公司北斗卫星应用主要产品包括北斗卫星手表、北斗应急预警通信终端及系统。北斗卫星手表是卫星导航技术与传统钟表技术的完美结合,荣膺中央电视台“2012年环球十大新锐科技”。基于北斗短报文的应急预警通信终端及系统主要应用于防灾减灾等领域,实现信息的及时、可靠传输。  </w:t>
        <w:br/>
        <w:br/>
        <w:t xml:space="preserve">    公司坚持“技术领先,产业报国”的发展理念,以技术创新驱动产业发展,打造“器件—部件—设备—系统”协同发展的产业基地,致力于成为世界一流的时间频率创新型企业。</w:t>
      </w:r>
    </w:p>
    <w:p>
      <w:r>
        <w:t>经营范围: 电子产品的设计、开发、生产、销售和服务;医疗器械(在许可证核准的经营范围及有效期限内经营)的开发、生产、销售及相关技术咨询、技术转让、技术服务、数据处理、健康管理、健康咨询;计算机软件技术开发;货物进出口。(依法须经批准的项目,经相关部门批准后方可开展经营活动)。</w:t>
      </w:r>
    </w:p>
    <w:p>
      <w:pPr>
        <w:pStyle w:val="Heading2"/>
      </w:pPr>
      <w:r>
        <w:t>发行相关信息</w:t>
      </w:r>
    </w:p>
    <w:p>
      <w:r>
        <w:t>保荐机构: 金元证券股份有限公司</w:t>
      </w:r>
    </w:p>
    <w:p>
      <w:r>
        <w:t>主承销商: 金元证券股份有限公司</w:t>
      </w:r>
    </w:p>
    <w:p>
      <w:r>
        <w:t>成立日期: 2004-01-04</w:t>
      </w:r>
    </w:p>
    <w:p>
      <w:r>
        <w:t>上市日期: 2018-09-03</w:t>
      </w:r>
    </w:p>
    <w:p>
      <w:r>
        <w:t>发行市盈率(倍): 22.99</w:t>
      </w:r>
    </w:p>
    <w:p>
      <w:r>
        <w:t>网上发行日期: 2018-08-23</w:t>
      </w:r>
    </w:p>
    <w:p>
      <w:r>
        <w:t>发行方式: 网上定价发行,网下询价配售,市值申购</w:t>
      </w:r>
    </w:p>
    <w:p>
      <w:r>
        <w:t>每股面值(元): 1</w:t>
      </w:r>
    </w:p>
    <w:p>
      <w:r>
        <w:t>发行量(股): 2667万</w:t>
      </w:r>
    </w:p>
    <w:p>
      <w:r>
        <w:t>每股发行价(元): 19.38</w:t>
      </w:r>
    </w:p>
    <w:p>
      <w:r>
        <w:t>发行费用(元): 3814万</w:t>
      </w:r>
    </w:p>
    <w:p>
      <w:r>
        <w:t>发行总市值(元): 5.169亿</w:t>
      </w:r>
    </w:p>
    <w:p>
      <w:r>
        <w:t>募集资金净额(元): 4.787亿</w:t>
      </w:r>
    </w:p>
    <w:p>
      <w:r>
        <w:t>首日开盘价(元): 25.59</w:t>
      </w:r>
    </w:p>
    <w:p>
      <w:r>
        <w:t>首日收盘价(元): 27.91</w:t>
      </w:r>
    </w:p>
    <w:p>
      <w:r>
        <w:t>首日换手率: 0.10%</w:t>
      </w:r>
    </w:p>
    <w:p>
      <w:r>
        <w:t>首日最高价(元): 27.91</w:t>
      </w:r>
    </w:p>
    <w:p>
      <w:r>
        <w:t>网下配售中签率: 0.02%</w:t>
      </w:r>
    </w:p>
    <w:p>
      <w:r>
        <w:t>定价中签率: 0.03%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