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太极集团</w:t>
      </w:r>
    </w:p>
    <w:p>
      <w:pPr>
        <w:pStyle w:val="Heading2"/>
      </w:pPr>
      <w:r>
        <w:t>公司基本资料</w:t>
      </w:r>
    </w:p>
    <w:p>
      <w:r>
        <w:t>公司名称: 重庆太极实业(集团)股份有限公司</w:t>
      </w:r>
    </w:p>
    <w:p>
      <w:r>
        <w:t>英文名称: Chongqing Taiji Industry (Group) Co.,Ltd.</w:t>
      </w:r>
    </w:p>
    <w:p>
      <w:r>
        <w:t>A股代码: 600129</w:t>
      </w:r>
    </w:p>
    <w:p>
      <w:r>
        <w:t>A股简称: 太极集团</w:t>
      </w:r>
    </w:p>
    <w:p>
      <w:r>
        <w:t>A股扩位简称: --</w:t>
      </w:r>
    </w:p>
    <w:p>
      <w:r>
        <w:t>曾用名: 太极集团→G太极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医药生物-中药生产-中药生产</w:t>
      </w:r>
    </w:p>
    <w:p>
      <w:r>
        <w:t>上市交易所: 上海证券交易所</w:t>
      </w:r>
    </w:p>
    <w:p>
      <w:r>
        <w:t>所属证监会行业: 制造业-医药制造业</w:t>
      </w:r>
    </w:p>
    <w:p>
      <w:r>
        <w:t>总经理: 于宗斌</w:t>
      </w:r>
    </w:p>
    <w:p>
      <w:r>
        <w:t>法人代表: 俞敏</w:t>
      </w:r>
    </w:p>
    <w:p>
      <w:r>
        <w:t>董秘: 蒋茜</w:t>
      </w:r>
    </w:p>
    <w:p>
      <w:r>
        <w:t>董事长: 俞敏</w:t>
      </w:r>
    </w:p>
    <w:p>
      <w:r>
        <w:t>证券事务代表: 徐旺</w:t>
      </w:r>
    </w:p>
    <w:p>
      <w:r>
        <w:t>独立董事: 沈翎,田卫星,何洪涛,熊少希,吴宪</w:t>
      </w:r>
    </w:p>
    <w:p>
      <w:r>
        <w:t>联系电话: 023-89886129,023-72800072</w:t>
      </w:r>
    </w:p>
    <w:p>
      <w:r>
        <w:t>电子信箱: tjzq@taiji.com</w:t>
      </w:r>
    </w:p>
    <w:p>
      <w:r>
        <w:t>传真: 023-89886129</w:t>
      </w:r>
    </w:p>
    <w:p>
      <w:r>
        <w:t>公司网址: www.taiji.com</w:t>
      </w:r>
    </w:p>
    <w:p>
      <w:r>
        <w:t>办公地址: 重庆市渝北区恒山东路18号</w:t>
      </w:r>
    </w:p>
    <w:p>
      <w:r>
        <w:t>注册地址: 重庆市涪陵区太极大道1号</w:t>
      </w:r>
    </w:p>
    <w:p>
      <w:r>
        <w:t>区域: 重庆</w:t>
      </w:r>
    </w:p>
    <w:p>
      <w:r>
        <w:t>邮政编码: 401123</w:t>
      </w:r>
    </w:p>
    <w:p>
      <w:r>
        <w:t>注册资本(元): 5.569亿</w:t>
      </w:r>
    </w:p>
    <w:p>
      <w:r>
        <w:t>工商登记: 91500102208507353E</w:t>
      </w:r>
    </w:p>
    <w:p>
      <w:r>
        <w:t>雇员人数: 12589</w:t>
      </w:r>
    </w:p>
    <w:p>
      <w:r>
        <w:t>管理人员人数: 19</w:t>
      </w:r>
    </w:p>
    <w:p>
      <w:r>
        <w:t>律师事务所: 重庆源伟律师事务所</w:t>
      </w:r>
    </w:p>
    <w:p>
      <w:r>
        <w:t>会计师事务所: 天健会计师事务所(特殊普通合伙)</w:t>
      </w:r>
    </w:p>
    <w:p>
      <w:r>
        <w:t>公司简介: 重庆太极实业(集团)股份有限公司(简称“太极集团”,股票代码:600129)始建于1972年,2021年完成战略重组,成为“世界500强”中国医药集团有限公司的控股企业。公司以现代中药智能制造为主、麻精特色化药为辅,作为国药集团现代中药板块的重要组成部分,致力于传承创新中医药和发展现代医药,有13家制药厂、20多家医药商业公司,另有以川渝为主阵地的3000多家连锁药房,业务涵盖医药研发、药品生产、医药商业、中药材资源等领域,员工1.3万人。公司连续获评工信部“中国医药工业百强企业”;2016年获“国家知识产权示范企业”称号;在国际权威品牌价值咨询公司BrandFinance发布的2023年中国医药品牌价值排名中位列13位;公司通过了国家工信部“工业化和信息化两化融合管理体系”认证;公司中药提取中心通过国家工信部医药产业数字化项目技术评审;公司旗下两大连锁药房品牌“桐君阁大药房”和“太极大药房”多次荣获“中国商业名牌企业”、“中国连锁药店直营力百强企业”,在2019-2020年度《中国药店》价值榜100强中排名第六,综合实力100强中排名第八;公司获评“2023年度中国非处方药生产企业综合统计”第二名;2022年3月获批重庆首个“国家中医药服务出口基地”。1998年,太极集团与国内外多家院校合作建立国家首批博士后工作站;1999年,太极集团技术中心被认定为国家企业技术中心。近年来承担国家科技部、发改委、工信部等重大专项项目近40项、省级项目50余项。公司成功研发新药40余个、获国家新药证书30余个、曾获中国专利金奖3项。拥有有效授权专利300件,药品批文共计1240个,其中中药品种批文690个、化药品种批文550个,医保品种739个、基药369个。公司产品涉及六大治疗领域,主要有以藿香正气口服液、太罗等为代表的消化系统及代谢用药,以急支糖浆为代表的呼吸系统用药,以丹参口服液为代表的心血管用药,以益保世灵为代表的抗感染药物,以通天口服液、美菲康为代表的神经系统用药,以紫杉醇、补肾益寿胶囊等为代表的抗肿瘤及免疫调节药物等,以及大健康养生产品。公司产品拥有较高的市场占有率,其品牌、品质赢得了老百姓的认可和信赖。</w:t>
      </w:r>
    </w:p>
    <w:p>
      <w:r>
        <w:t>经营范围: 加工、销售:中成药、西药;中药材种植、销售;药品零售、批发;农副产品;销售副食品及其他食品、汽车二级维护及其以下作业、包装装潢及其他印刷、住宿;保健用品加工、销售;医疗器械销售(仅限I类);医疗包装制品加工;百货、五金、交电、化工(不含化学危险品)、工艺美术品(不含金银首饰)、机械设备、建筑材料销售(不含危险化学品和木材)销售;机械零部件加工;水产养殖(国家有专项规定的除外);商品包装;旅游开发;房地产开发(取得相关行政许可后方可执业);自有房屋、土地出租;贸易经纪与代理[以上范围法律、法规禁止经营的不得经营;法律、法规规定应经审批而未获审批前不得经营]。</w:t>
      </w:r>
    </w:p>
    <w:p>
      <w:pPr>
        <w:pStyle w:val="Heading2"/>
      </w:pPr>
      <w:r>
        <w:t>发行相关信息</w:t>
      </w:r>
    </w:p>
    <w:p>
      <w:r>
        <w:t>保荐机构: 大鹏证券有限责任公司,海南港澳国际信托投资有限公司</w:t>
      </w:r>
    </w:p>
    <w:p>
      <w:r>
        <w:t>主承销商: 海南港澳国际信托投资有限公司</w:t>
      </w:r>
    </w:p>
    <w:p>
      <w:r>
        <w:t>成立日期: 1979-11-26</w:t>
      </w:r>
    </w:p>
    <w:p>
      <w:r>
        <w:t>上市日期: 1997-11-18</w:t>
      </w:r>
    </w:p>
    <w:p>
      <w:r>
        <w:t>发行市盈率(倍): 14.00</w:t>
      </w:r>
    </w:p>
    <w:p>
      <w:r>
        <w:t>网上发行日期: 1997-10-22</w:t>
      </w:r>
    </w:p>
    <w:p>
      <w:r>
        <w:t>发行方式: 其他发行方式</w:t>
      </w:r>
    </w:p>
    <w:p>
      <w:r>
        <w:t>每股面值(元): 1</w:t>
      </w:r>
    </w:p>
    <w:p>
      <w:r>
        <w:t>发行量(股): 5000万</w:t>
      </w:r>
    </w:p>
    <w:p>
      <w:r>
        <w:t>每股发行价(元): 7.00</w:t>
      </w:r>
    </w:p>
    <w:p>
      <w:r>
        <w:t>发行费用(元): 500.0万</w:t>
      </w:r>
    </w:p>
    <w:p>
      <w:r>
        <w:t>发行总市值(元): 3.500亿</w:t>
      </w:r>
    </w:p>
    <w:p>
      <w:r>
        <w:t>募集资金净额(元): 3.450亿</w:t>
      </w:r>
    </w:p>
    <w:p>
      <w:r>
        <w:t>首日开盘价(元): 15.40</w:t>
      </w:r>
    </w:p>
    <w:p>
      <w:r>
        <w:t>首日收盘价(元): 13.95</w:t>
      </w:r>
    </w:p>
    <w:p>
      <w:r>
        <w:t>首日换手率: 66.74%</w:t>
      </w:r>
    </w:p>
    <w:p>
      <w:r>
        <w:t>首日最高价(元): 15.98</w:t>
      </w:r>
    </w:p>
    <w:p>
      <w:r>
        <w:t>网下配售中签率: --</w:t>
      </w:r>
    </w:p>
    <w:p>
      <w:r>
        <w:t>定价中签率: 0.68%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