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富临精工</w:t>
      </w:r>
    </w:p>
    <w:p>
      <w:pPr>
        <w:pStyle w:val="Heading2"/>
      </w:pPr>
      <w:r>
        <w:t>公司基本资料</w:t>
      </w:r>
    </w:p>
    <w:p>
      <w:r>
        <w:t>公司名称: 富临精工股份有限公司</w:t>
      </w:r>
    </w:p>
    <w:p>
      <w:r>
        <w:t>英文名称: Fulin Precision Co., Ltd.</w:t>
      </w:r>
    </w:p>
    <w:p>
      <w:r>
        <w:t>A股代码: 300432</w:t>
      </w:r>
    </w:p>
    <w:p>
      <w:r>
        <w:t>A股简称: 富临精工</w:t>
      </w:r>
    </w:p>
    <w:p>
      <w:r>
        <w:t>A股扩位简称: --</w:t>
      </w:r>
    </w:p>
    <w:p>
      <w:r>
        <w:t>曾用名: N富临</w:t>
      </w:r>
    </w:p>
    <w:p>
      <w:r>
        <w:t>B股代码: --</w:t>
      </w:r>
    </w:p>
    <w:p>
      <w:r>
        <w:t>B股简称: --</w:t>
      </w:r>
    </w:p>
    <w:p>
      <w:r>
        <w:t>H股代码: --</w:t>
      </w:r>
    </w:p>
    <w:p>
      <w:r>
        <w:t>H股简称: --</w:t>
      </w:r>
    </w:p>
    <w:p>
      <w:r>
        <w:t>证券类别: 深交所创业板A股</w:t>
      </w:r>
    </w:p>
    <w:p>
      <w:r>
        <w:t>所属东财行业: 交运设备-汽车-汽车零部件</w:t>
      </w:r>
    </w:p>
    <w:p>
      <w:r>
        <w:t>上市交易所: 深圳证券交易所</w:t>
      </w:r>
    </w:p>
    <w:p>
      <w:r>
        <w:t>所属证监会行业: 制造业-汽车制造业</w:t>
      </w:r>
    </w:p>
    <w:p>
      <w:r>
        <w:t>总经理: 王军</w:t>
      </w:r>
    </w:p>
    <w:p>
      <w:r>
        <w:t>法人代表: 王志红</w:t>
      </w:r>
    </w:p>
    <w:p>
      <w:r>
        <w:t>董秘: 李鹏程</w:t>
      </w:r>
    </w:p>
    <w:p>
      <w:r>
        <w:t>董事长: 王志红</w:t>
      </w:r>
    </w:p>
    <w:p>
      <w:r>
        <w:t>证券事务代表: 徐华崴</w:t>
      </w:r>
    </w:p>
    <w:p>
      <w:r>
        <w:t>独立董事: 步丹璐,潘鹰,肖世德</w:t>
      </w:r>
    </w:p>
    <w:p>
      <w:r>
        <w:t>联系电话: 0816-6800673</w:t>
      </w:r>
    </w:p>
    <w:p>
      <w:r>
        <w:t>电子信箱: fljgzqb@fulinpm.com</w:t>
      </w:r>
    </w:p>
    <w:p>
      <w:r>
        <w:t>传真: 0816-6800655</w:t>
      </w:r>
    </w:p>
    <w:p>
      <w:r>
        <w:t>公司网址: www.fulinpm.com</w:t>
      </w:r>
    </w:p>
    <w:p>
      <w:r>
        <w:t>办公地址: 四川省绵阳市高端装备制造产业园凤凰中路37号</w:t>
      </w:r>
    </w:p>
    <w:p>
      <w:r>
        <w:t>注册地址: 绵阳高端制造产业园凤凰中路37号</w:t>
      </w:r>
    </w:p>
    <w:p>
      <w:r>
        <w:t>区域: 四川</w:t>
      </w:r>
    </w:p>
    <w:p>
      <w:r>
        <w:t>邮政编码: 621000</w:t>
      </w:r>
    </w:p>
    <w:p>
      <w:r>
        <w:t>注册资本(元): 12.21亿</w:t>
      </w:r>
    </w:p>
    <w:p>
      <w:r>
        <w:t>工商登记: 91510700708956104R</w:t>
      </w:r>
    </w:p>
    <w:p>
      <w:r>
        <w:t>雇员人数: 4557</w:t>
      </w:r>
    </w:p>
    <w:p>
      <w:r>
        <w:t>管理人员人数: 16</w:t>
      </w:r>
    </w:p>
    <w:p>
      <w:r>
        <w:t>律师事务所: 北京市康达律师事务所</w:t>
      </w:r>
    </w:p>
    <w:p>
      <w:r>
        <w:t>会计师事务所: 立信会计师事务所(特殊普通合伙)</w:t>
      </w:r>
    </w:p>
    <w:p>
      <w:r>
        <w:t>公司简介: 富临精工股份有限公司,成立于1997年,于2015年3月19日登陆深交所创业板(股票代码:300432),公司总部位于绵阳市高端装备制造产业园。企业占地面积近150亩、建筑面积63836平方米。公司建成了国内领先的试验检测中心,具备完善的试验及检测评价能力。拥有各型生产检测设备1800余台/套,目前公司拥有6家主要子公司。公司控股股东为四川富临实业集团有限公司,2019年蝉联“四川民营企业100强”。公司从事汽车发动机、变速箱零部件及锂电正极材料等研发、生产和销售,为国家级高新技术企业,公司主营业务已由上市之初的传统汽车精密液压业务扩展到电磁驱动、电子驱动、锂电正极材料及汽车电子产品领域。公司主导和参与制定行业标准4项,建立企业标准600余项,已取得授权专利300余项,是国家知识产权示范企业。同时,2019年12月经国家发改委、科技部、国家税务总局等5家单位联合发文,富临精工股份有限公司技术中心被认定为“国家级企业技术中心”,并建成了“四川省新能源汽车驱动系统工程技术研究中心”、“四川省智能汽车精密电磁阀技术工程研究中心”,实验中心通过了中国合格认可委员会CNAS认可。富临精工产品覆盖新能源汽车电机控制系统、新能源汽车电附件、新能源汽车机电耦合系统、新能源混合动力发动机关键零部件、普通内燃发动机、智能驾驶系统领域,分别应用于新能源电动汽车、混合动力汽车和传统燃油车。主要客户为奥迪、大众、通用、雷诺、PSA、丰田、日产等外资及合资品牌,上汽、广汽、北汽、长安、吉利及长城等国内自主品牌。产品紧跟国家、市场发展趋势,客户资源稳定。公司自2012年起,开始投身于新能源汽车相关技术的研发及产业化应用,目前已获相关技术专利授权共计71项,其中授权发明专利9项,实用新型62项。专利范围覆盖先进动力传动、智能热管理系统、以及相关核心零部件的设计、制造、检测等领域。此外,公司与上海交大、四川大学等国内一流高校和科研院所合作,开展了新能源汽车驱动系统技术和电机技术、电子水泵高效率水力结构设计、新能源减速器技术等相关基础核心技术的研究,实现科研成果的产业转化。还与国内外多家车厂技术研发中心长期合作,攻克产品关键应用技术,开发新产品项目,如奥迪德国总部技术中心、大众德国总部技术中心、美国通用技术中心、泛亚汽车技术中心、上汽技术中心、广汽汽研院、长安汽车研究院、吉利汽车技术中心等。公司立足西南,服务区域经济,辐射国内及全球。扎实的产学研合作使公司在技术创新方面取得了信息优势、技术优势和人力资源优势,是公司技术创新的源头,使公司研发创新能力达到国际先进水平,引领了行业技术创新和进步的方向。</w:t>
      </w:r>
    </w:p>
    <w:p>
      <w:r>
        <w:t>经营范围: 研发、制造和销售:用于新能源汽车动力电池领域与储能电池领域的磷酸铁锂、磷酸锰铁锂及新型电池正极材料;用于新能源智能汽车热管理系统的智能热管理集成模块、电子水泵、电子油泵、电控执行器、电子水阀及电子控制器;用于新能源汽车的电驱动系统、减速器、齿轴、壳体及差速器;用于汽车智能悬架的可变阻尼减振系统、电磁阀、电子控制器及传感器;用于汽车发动机的电动VVT、液压VVT、VVL电磁阀、气门挺柱、气门摇臂、张紧器、喷嘴、喷嘴电磁阀、油泵电磁阀及GDI泵壳;用于汽车变速箱的电磁阀及阀芯;用于工程机械领域的电子泵、微特电机及控制器;非标设备及机电一体化产品(不含汽车)。从事技术、实验及检测服务;从事货物及技术的进出口业务。</w:t>
      </w:r>
    </w:p>
    <w:p>
      <w:pPr>
        <w:pStyle w:val="Heading2"/>
      </w:pPr>
      <w:r>
        <w:t>发行相关信息</w:t>
      </w:r>
    </w:p>
    <w:p>
      <w:r>
        <w:t>保荐机构: 首创证券有限责任公司</w:t>
      </w:r>
    </w:p>
    <w:p>
      <w:r>
        <w:t>主承销商: 首创证券有限责任公司</w:t>
      </w:r>
    </w:p>
    <w:p>
      <w:r>
        <w:t>成立日期: 1997-11-10</w:t>
      </w:r>
    </w:p>
    <w:p>
      <w:r>
        <w:t>上市日期: 2015-03-19</w:t>
      </w:r>
    </w:p>
    <w:p>
      <w:r>
        <w:t>发行市盈率(倍): 12.86</w:t>
      </w:r>
    </w:p>
    <w:p>
      <w:r>
        <w:t>网上发行日期: 2015-03-11</w:t>
      </w:r>
    </w:p>
    <w:p>
      <w:r>
        <w:t>发行方式: 网下询价配售,网上定价发行,市值申购</w:t>
      </w:r>
    </w:p>
    <w:p>
      <w:r>
        <w:t>每股面值(元): 1</w:t>
      </w:r>
    </w:p>
    <w:p>
      <w:r>
        <w:t>发行量(股): 3000万</w:t>
      </w:r>
    </w:p>
    <w:p>
      <w:r>
        <w:t>每股发行价(元): 13.97</w:t>
      </w:r>
    </w:p>
    <w:p>
      <w:r>
        <w:t>发行费用(元): 4218万</w:t>
      </w:r>
    </w:p>
    <w:p>
      <w:r>
        <w:t>发行总市值(元): 4.191亿</w:t>
      </w:r>
    </w:p>
    <w:p>
      <w:r>
        <w:t>募集资金净额(元): 3.769亿</w:t>
      </w:r>
    </w:p>
    <w:p>
      <w:r>
        <w:t>首日开盘价(元): 16.76</w:t>
      </w:r>
    </w:p>
    <w:p>
      <w:r>
        <w:t>首日收盘价(元): 20.12</w:t>
      </w:r>
    </w:p>
    <w:p>
      <w:r>
        <w:t>首日换手率: 0.07%</w:t>
      </w:r>
    </w:p>
    <w:p>
      <w:r>
        <w:t>首日最高价(元): 20.12</w:t>
      </w:r>
    </w:p>
    <w:p>
      <w:r>
        <w:t>网下配售中签率: 0.30%</w:t>
      </w:r>
    </w:p>
    <w:p>
      <w:r>
        <w:t>定价中签率: 0.57%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