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富森美</w:t>
      </w:r>
    </w:p>
    <w:p>
      <w:pPr>
        <w:pStyle w:val="Heading2"/>
      </w:pPr>
      <w:r>
        <w:t>公司基本资料</w:t>
      </w:r>
    </w:p>
    <w:p>
      <w:r>
        <w:t>公司名称: 成都富森美家居股份有限公司</w:t>
      </w:r>
    </w:p>
    <w:p>
      <w:r>
        <w:t>英文名称: Chengdu Fusen Noble-House Industrial Co.,Ltd.</w:t>
      </w:r>
    </w:p>
    <w:p>
      <w:r>
        <w:t>A股代码: 002818</w:t>
      </w:r>
    </w:p>
    <w:p>
      <w:r>
        <w:t>A股简称: 富森美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商贸零售-商业物业经营-专业市场</w:t>
      </w:r>
    </w:p>
    <w:p>
      <w:r>
        <w:t>上市交易所: 深圳证券交易所</w:t>
      </w:r>
    </w:p>
    <w:p>
      <w:r>
        <w:t>所属证监会行业: 租赁和商务服务业-商务服务业</w:t>
      </w:r>
    </w:p>
    <w:p>
      <w:r>
        <w:t>总经理: 刘义</w:t>
      </w:r>
    </w:p>
    <w:p>
      <w:r>
        <w:t>法人代表: 刘兵</w:t>
      </w:r>
    </w:p>
    <w:p>
      <w:r>
        <w:t>董秘: 张凤术</w:t>
      </w:r>
    </w:p>
    <w:p>
      <w:r>
        <w:t>董事长: 刘兵</w:t>
      </w:r>
    </w:p>
    <w:p>
      <w:r>
        <w:t>证券事务代表: 谢海霞</w:t>
      </w:r>
    </w:p>
    <w:p>
      <w:r>
        <w:t>独立董事: 许志,刘宝华,倪得兵</w:t>
      </w:r>
    </w:p>
    <w:p>
      <w:r>
        <w:t>联系电话: 028-82830999,028-67670333</w:t>
      </w:r>
    </w:p>
    <w:p>
      <w:r>
        <w:t>电子信箱: zqb@fsmjj.com</w:t>
      </w:r>
    </w:p>
    <w:p>
      <w:r>
        <w:t>传真: 028-82830999</w:t>
      </w:r>
    </w:p>
    <w:p>
      <w:r>
        <w:t>公司网址: www.fsmjj.cn</w:t>
      </w:r>
    </w:p>
    <w:p>
      <w:r>
        <w:t>办公地址: 四川省成都市成华区蓉都大道将军路68号</w:t>
      </w:r>
    </w:p>
    <w:p>
      <w:r>
        <w:t>注册地址: 四川省成都市蓉都大道将军路68号</w:t>
      </w:r>
    </w:p>
    <w:p>
      <w:r>
        <w:t>区域: 四川</w:t>
      </w:r>
    </w:p>
    <w:p>
      <w:r>
        <w:t>邮政编码: 610081</w:t>
      </w:r>
    </w:p>
    <w:p>
      <w:r>
        <w:t>注册资本(元): 7.485亿</w:t>
      </w:r>
    </w:p>
    <w:p>
      <w:r>
        <w:t>工商登记: 91510108725370041R</w:t>
      </w:r>
    </w:p>
    <w:p>
      <w:r>
        <w:t>雇员人数: 729</w:t>
      </w:r>
    </w:p>
    <w:p>
      <w:r>
        <w:t>管理人员人数: 16</w:t>
      </w:r>
    </w:p>
    <w:p>
      <w:r>
        <w:t>律师事务所: 北京金杜(成都)律师事务所</w:t>
      </w:r>
    </w:p>
    <w:p>
      <w:r>
        <w:t>会计师事务所: 容诚会计师事务所(特殊普通合伙)</w:t>
      </w:r>
    </w:p>
    <w:p>
      <w:r>
        <w:t>公司简介: 成都富森美家居股份有限公司(以下简称“富森美”)始创于2000年12月7日,为专业致力于大型商业卖场规划、投资、建设和运营,装饰设计与施工,产业投资,现代金融等以产业运营为特征的现代企业。2016年11月9日,富森美在深圳证券交易所挂牌上市,股票代码002818。在国家产业政策的指引下,富森美秉承“创行业一流、做百年老店”的愿景,坚持以创造共赢为目标,以品牌运营为核心,以营销服务为支撑,以价值链管理为根本,以产业聚合和业态创新为方式,通过近二十年发展,现拥有富森美装饰建材总部、富森美建材馆、富森美家具馆、富森创意中心等自营商业卖场,以及富森美&amp;聚信美重庆店、富森美泸州店、富森美自贡店等加盟委管商业卖场。富森美相继被中宣部等八部委联合授予“全国百城万店无假货示范市场”;国家工商总局授予“全国诚信示范市场”;国家质检总局授予“全国购物放心市场”;四川省人民政府授予“四川省服务名牌企业”“四川省优秀民营企业”;成都市人民政府授予“突出贡献民营企业”等荣誉称号。展望未来,富森美在“创新、协调、绿色、开放、共享”的发展理念和建设现代化经济体系精神的指引下,坚持以满足人们日益增长的美好生活需要为牵引,聚焦创新及企业增长型战略,充分依托资本市场的配置资源功能和治理机制,深入推进市场资源的纵向整合、线上线下双轮驱动、产业与金融融合和商业模式创新等,大力发展“家消费、家需求”产业,为促进地区经济社会的高质量发展做出积极贡献。</w:t>
      </w:r>
    </w:p>
    <w:p>
      <w:r>
        <w:t>经营范围: 批发零售:装饰材料、建筑材料、灯具、金属材料(不含稀贵金属)、五金交电、日用百货、家俱;市场经营管理;企业管理服务;广告代理服务(不含气球广告);房屋租赁;房地产开发经营;室内外装饰装修工程设计及施工。</w:t>
      </w:r>
    </w:p>
    <w:p>
      <w:pPr>
        <w:pStyle w:val="Heading2"/>
      </w:pPr>
      <w:r>
        <w:t>发行相关信息</w:t>
      </w:r>
    </w:p>
    <w:p>
      <w:r>
        <w:t>保荐机构: 国金证券股份有限公司</w:t>
      </w:r>
    </w:p>
    <w:p>
      <w:r>
        <w:t>主承销商: 国金证券股份有限公司</w:t>
      </w:r>
    </w:p>
    <w:p>
      <w:r>
        <w:t>成立日期: 2000-12-07</w:t>
      </w:r>
    </w:p>
    <w:p>
      <w:r>
        <w:t>上市日期: 2016-11-09</w:t>
      </w:r>
    </w:p>
    <w:p>
      <w:r>
        <w:t>发行市盈率(倍): 22.99</w:t>
      </w:r>
    </w:p>
    <w:p>
      <w:r>
        <w:t>网上发行日期: 2016-10-25</w:t>
      </w:r>
    </w:p>
    <w:p>
      <w:r>
        <w:t>发行方式: 市值申购,网下询价配售,网上定价发行</w:t>
      </w:r>
    </w:p>
    <w:p>
      <w:r>
        <w:t>每股面值(元): 1</w:t>
      </w:r>
    </w:p>
    <w:p>
      <w:r>
        <w:t>发行量(股): 4400万</w:t>
      </w:r>
    </w:p>
    <w:p>
      <w:r>
        <w:t>每股发行价(元): 23.49</w:t>
      </w:r>
    </w:p>
    <w:p>
      <w:r>
        <w:t>发行费用(元): 6523万</w:t>
      </w:r>
    </w:p>
    <w:p>
      <w:r>
        <w:t>发行总市值(元): 10.34亿</w:t>
      </w:r>
    </w:p>
    <w:p>
      <w:r>
        <w:t>募集资金净额(元): 9.683亿</w:t>
      </w:r>
    </w:p>
    <w:p>
      <w:r>
        <w:t>首日开盘价(元): 31.01</w:t>
      </w:r>
    </w:p>
    <w:p>
      <w:r>
        <w:t>首日收盘价(元): 33.83</w:t>
      </w:r>
    </w:p>
    <w:p>
      <w:r>
        <w:t>首日换手率: 0.04%</w:t>
      </w:r>
    </w:p>
    <w:p>
      <w:r>
        <w:t>首日最高价(元): 33.83</w:t>
      </w:r>
    </w:p>
    <w:p>
      <w:r>
        <w:t>网下配售中签率: 0.01%</w:t>
      </w:r>
    </w:p>
    <w:p>
      <w:r>
        <w:t>定价中签率: 0.04%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