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川投能源</w:t>
      </w:r>
    </w:p>
    <w:p>
      <w:pPr>
        <w:pStyle w:val="Heading2"/>
      </w:pPr>
      <w:r>
        <w:t>公司基本资料</w:t>
      </w:r>
    </w:p>
    <w:p>
      <w:r>
        <w:t>公司名称: 四川川投能源股份有限公司</w:t>
      </w:r>
    </w:p>
    <w:p>
      <w:r>
        <w:t>英文名称: Sichuan Chuantou Energy Co.,Ltd.</w:t>
      </w:r>
    </w:p>
    <w:p>
      <w:r>
        <w:t>A股代码: 600674</w:t>
      </w:r>
    </w:p>
    <w:p>
      <w:r>
        <w:t>A股简称: 川投能源</w:t>
      </w:r>
    </w:p>
    <w:p>
      <w:r>
        <w:t>A股扩位简称: --</w:t>
      </w:r>
    </w:p>
    <w:p>
      <w:r>
        <w:t>曾用名: 四川峨铁→川投控股→川投能源→G川投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公用事业-电力-水电</w:t>
      </w:r>
    </w:p>
    <w:p>
      <w:r>
        <w:t>上市交易所: 上海证券交易所</w:t>
      </w:r>
    </w:p>
    <w:p>
      <w:r>
        <w:t>所属证监会行业: 电力、热力、燃气及水生产和供应业-电力、热力生产和供应业</w:t>
      </w:r>
    </w:p>
    <w:p>
      <w:r>
        <w:t>总经理: 杨洪</w:t>
      </w:r>
    </w:p>
    <w:p>
      <w:r>
        <w:t>法人代表: 吴晓曦</w:t>
      </w:r>
    </w:p>
    <w:p>
      <w:r>
        <w:t>董秘: 鲁晋川</w:t>
      </w:r>
    </w:p>
    <w:p>
      <w:r>
        <w:t>董事长: 吴晓曦</w:t>
      </w:r>
    </w:p>
    <w:p>
      <w:r>
        <w:t>证券事务代表: --</w:t>
      </w:r>
    </w:p>
    <w:p>
      <w:r>
        <w:t>独立董事: 徐天春,向永忠,王劲夫,唐忠诚</w:t>
      </w:r>
    </w:p>
    <w:p>
      <w:r>
        <w:t>联系电话: 028-86098649</w:t>
      </w:r>
    </w:p>
    <w:p>
      <w:r>
        <w:t>电子信箱: ctny@ctny.com.cn</w:t>
      </w:r>
    </w:p>
    <w:p>
      <w:r>
        <w:t>传真: 028-86098648</w:t>
      </w:r>
    </w:p>
    <w:p>
      <w:r>
        <w:t>公司网址: www.scte.com.cn</w:t>
      </w:r>
    </w:p>
    <w:p>
      <w:r>
        <w:t>办公地址: 四川省成都市武侯区临江西路1号</w:t>
      </w:r>
    </w:p>
    <w:p>
      <w:r>
        <w:t>注册地址: 四川省成都市武侯区临江西路1号</w:t>
      </w:r>
    </w:p>
    <w:p>
      <w:r>
        <w:t>区域: 四川</w:t>
      </w:r>
    </w:p>
    <w:p>
      <w:r>
        <w:t>邮政编码: 610041</w:t>
      </w:r>
    </w:p>
    <w:p>
      <w:r>
        <w:t>注册资本(元): 48.75亿</w:t>
      </w:r>
    </w:p>
    <w:p>
      <w:r>
        <w:t>工商登记: 91510000206956235C</w:t>
      </w:r>
    </w:p>
    <w:p>
      <w:r>
        <w:t>雇员人数: 1453</w:t>
      </w:r>
    </w:p>
    <w:p>
      <w:r>
        <w:t>管理人员人数: 21</w:t>
      </w:r>
    </w:p>
    <w:p>
      <w:r>
        <w:t>律师事务所: 北京大成(成都)律师事务所</w:t>
      </w:r>
    </w:p>
    <w:p>
      <w:r>
        <w:t>会计师事务所: 天健会计师事务所(特殊普通合伙)</w:t>
      </w:r>
    </w:p>
    <w:p>
      <w:r>
        <w:t>公司简介: 四川川投能源股份有限公司(600674.SH)前身为“四川峨铁”,成立于1988年,1993年在上海证券交易所上市,是我国证券资本市场诞生后西部地区首批上市公司之一。1998年,川投集团整体兼并“四川峨铁”,成为控股股东,公司更名为“川投控股”。2005年,公司更名为“川投能源”。川投能源定位为“国内一流清洁能源上市公司”,主要依托具有独特资源优势的雅砻江、大渡河、田湾河流域,以及青衣江、天全河、尼日河流域水电资源开发建设和运营。目前拥有19家投资企业,其中全资及控股企业7家:四川川投田湾河开发有限责任公司、攀枝花华润水电开发有限公司、四川川投电力开发有限责任公司、成都交大光芒科技股份有限公司、川投(攀枝花)新能源开发有限公司、四川川投盈源企业管理有限公司、四川嘉阳电力有限责任公司;参股企业12家:雅砻江流域水电开发有限公司、国能大渡河流域水电开发有限公司、国电大渡河大岗山水电开发有限公司、中国三峡新能源(集团)股份有限公司、四川乐飞光电科技有限公司、四川川投售电有限责任公司、中广核风电有限公司、核晟双百双碳(杭州)股权投资合伙企业(有限合伙)、金石新能源投资(深圳)合伙企业(有限合伙)、中核汇能有限公司等。三十载栉风沐雨、艰苦耕耘,川投能源形成了以水电清洁能源为核心,轨道交通信息、光纤光缆等高新技术产业为重要支撑的“一主两辅”产业发展格局,不断释放四川省能源骨干企业的经济发展带动效应。作为四川省参控股装机规模最大的水电上市公司,资产规模、装机水平和盈利能力在全省170家上市公司、6家电力上市公司中名列前茅,四川省水电头部企业和行业蓝筹股定位得到进一步巩固。川投能源持续优化资本要素驱动,多层次创新资本运作,深化产融结合,不断发挥国有控股上市公司的示范带动效应,凭借主业稳固、业绩优良、运作规范、公司治理佳、市场形象优等强劲表现先后入选沪深300指数、上证380指数、中证800指数样本股、MSCI新兴市场指数、MSCIACWI全球指数,同时作为首批中国A股股票纳入富时全球股票指数系列和标普新兴市场全球基准指数。公司主体信用等级长期维持AAA,以优良的业绩持续回报投资人,受到国内国际两个市场的高度关注和价值认可。</w:t>
      </w:r>
    </w:p>
    <w:p>
      <w:r>
        <w:t>经营范围: 投资开发,经营管理以电力生产为主的能源项目;开发和经营新能源项目,电力配套产品及信息、咨询服务;投资经营铁路、交通系统自动化及智能控制产品和光纤、光缆等高新技术产业。</w:t>
      </w:r>
    </w:p>
    <w:p>
      <w:pPr>
        <w:pStyle w:val="Heading2"/>
      </w:pPr>
      <w:r>
        <w:t>发行相关信息</w:t>
      </w:r>
    </w:p>
    <w:p>
      <w:r>
        <w:t>保荐机构: 上海申银证券公司</w:t>
      </w:r>
    </w:p>
    <w:p>
      <w:r>
        <w:t>主承销商: 峨眉铁合金(集团)股份有限公司财务处</w:t>
      </w:r>
    </w:p>
    <w:p>
      <w:r>
        <w:t>成立日期: 1988-04-18</w:t>
      </w:r>
    </w:p>
    <w:p>
      <w:r>
        <w:t>上市日期: 1993-09-24</w:t>
      </w:r>
    </w:p>
    <w:p>
      <w:r>
        <w:t>发行市盈率(倍): --</w:t>
      </w:r>
    </w:p>
    <w:p>
      <w:r>
        <w:t>网上发行日期: 1998-10-01</w:t>
      </w:r>
    </w:p>
    <w:p>
      <w:r>
        <w:t>发行方式: 其他发行方式</w:t>
      </w:r>
    </w:p>
    <w:p>
      <w:r>
        <w:t>每股面值(元): 1</w:t>
      </w:r>
    </w:p>
    <w:p>
      <w:r>
        <w:t>发行量(股): 3880万</w:t>
      </w:r>
    </w:p>
    <w:p>
      <w:r>
        <w:t>每股发行价(元): 1.00</w:t>
      </w:r>
    </w:p>
    <w:p>
      <w:r>
        <w:t>发行费用(元): --</w:t>
      </w:r>
    </w:p>
    <w:p>
      <w:r>
        <w:t>发行总市值(元): 3880万</w:t>
      </w:r>
    </w:p>
    <w:p>
      <w:r>
        <w:t>募集资金净额(元): --</w:t>
      </w:r>
    </w:p>
    <w:p>
      <w:r>
        <w:t>首日开盘价(元): 11.85</w:t>
      </w:r>
    </w:p>
    <w:p>
      <w:r>
        <w:t>首日收盘价(元): 10.35</w:t>
      </w:r>
    </w:p>
    <w:p>
      <w:r>
        <w:t>首日换手率: 7.75%</w:t>
      </w:r>
    </w:p>
    <w:p>
      <w:r>
        <w:t>首日最高价(元): 11.85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