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川环科技</w:t>
      </w:r>
    </w:p>
    <w:p>
      <w:pPr>
        <w:pStyle w:val="Heading2"/>
      </w:pPr>
      <w:r>
        <w:t>公司基本资料</w:t>
      </w:r>
    </w:p>
    <w:p>
      <w:r>
        <w:t>公司名称: 四川川环科技股份有限公司</w:t>
      </w:r>
    </w:p>
    <w:p>
      <w:r>
        <w:t>英文名称: Sichuan Chuanhuan Technology Co.,Ltd</w:t>
      </w:r>
    </w:p>
    <w:p>
      <w:r>
        <w:t>A股代码: 300547</w:t>
      </w:r>
    </w:p>
    <w:p>
      <w:r>
        <w:t>A股简称: 川环科技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交运设备-汽车-汽车零部件</w:t>
      </w:r>
    </w:p>
    <w:p>
      <w:r>
        <w:t>上市交易所: 深圳证券交易所</w:t>
      </w:r>
    </w:p>
    <w:p>
      <w:r>
        <w:t>所属证监会行业: 制造业-橡胶和塑料制品业</w:t>
      </w:r>
    </w:p>
    <w:p>
      <w:r>
        <w:t>总经理: 蒋青春</w:t>
      </w:r>
    </w:p>
    <w:p>
      <w:r>
        <w:t>法人代表: 文琦超</w:t>
      </w:r>
    </w:p>
    <w:p>
      <w:r>
        <w:t>董秘: 周贤华</w:t>
      </w:r>
    </w:p>
    <w:p>
      <w:r>
        <w:t>董事长: 文琦超</w:t>
      </w:r>
    </w:p>
    <w:p>
      <w:r>
        <w:t>证券事务代表: 周贤华</w:t>
      </w:r>
    </w:p>
    <w:p>
      <w:r>
        <w:t>独立董事: 李平,何加明,徐文英</w:t>
      </w:r>
    </w:p>
    <w:p>
      <w:r>
        <w:t>联系电话: 0818-6923358,0818-6923198</w:t>
      </w:r>
    </w:p>
    <w:p>
      <w:r>
        <w:t>电子信箱: chkj@chuanhuan.com</w:t>
      </w:r>
    </w:p>
    <w:p>
      <w:r>
        <w:t>传真: 0818-6231544</w:t>
      </w:r>
    </w:p>
    <w:p>
      <w:r>
        <w:t>公司网址: www.chuanhuan.com</w:t>
      </w:r>
    </w:p>
    <w:p>
      <w:r>
        <w:t>办公地址: 四川省大竹县东柳工业园区</w:t>
      </w:r>
    </w:p>
    <w:p>
      <w:r>
        <w:t>注册地址: 四川省达州市大竹县工业园区</w:t>
      </w:r>
    </w:p>
    <w:p>
      <w:r>
        <w:t>区域: 四川</w:t>
      </w:r>
    </w:p>
    <w:p>
      <w:r>
        <w:t>邮政编码: 635100</w:t>
      </w:r>
    </w:p>
    <w:p>
      <w:r>
        <w:t>注册资本(元): 2.169亿</w:t>
      </w:r>
    </w:p>
    <w:p>
      <w:r>
        <w:t>工商登记: 91511700740027188A</w:t>
      </w:r>
    </w:p>
    <w:p>
      <w:r>
        <w:t>雇员人数: 1868</w:t>
      </w:r>
    </w:p>
    <w:p>
      <w:r>
        <w:t>管理人员人数: 22</w:t>
      </w:r>
    </w:p>
    <w:p>
      <w:r>
        <w:t>律师事务所: 北京万商天勤(成都)律师事务所</w:t>
      </w:r>
    </w:p>
    <w:p>
      <w:r>
        <w:t>会计师事务所: 信永中和会计师事务所(特殊普通合伙)</w:t>
      </w:r>
    </w:p>
    <w:p>
      <w:r>
        <w:t>公司简介: 四川川环科技股份有限公司位于达州市大竹县,隶属于汽车零部件行业,是高新技术企业、全国创新型企业、全国劳动关系和谐企业、全国重合同守信用企业、全国标准化良好行为AAA企业、全国模范职工之家、全国工人先锋号、四川省科技创新先进单位,中国橡胶工业协会表彰为“中国胶管十强企业”称号。公司于2016年9月30日在深圳证券交易所挂牌上市,股票简称:川环科技,股票代码:300547。公司自设立以来一直专注于研发、生产和销售车用胶管系列产品,核心业务是为各大汽车整车制造厂商提供配套汽车橡胶软管产品,产品范围涵盖燃油系统胶管、冷却系统胶管、制动系统胶管、动力转向胶管、车身附件系统胶管、进排气系统胶管。公司是目前国内市场领先、具备了较大规模的汽车胶管专业生产企业之一。同时,公司也是国内摩托车胶管产品的主流供应商。公司作为国内一家车用胶管专业生产厂商,具有年产车用胶管15000吨的生产能力。产品以优异的性价比,受到了国内外广大汽车、摩托车生产企业的认可。主要客户有福特、三菱、马自达、吉利、长安、上汽五菱等300多家客户,进入了福特、法雷奥、菲亚特、百力通、比亚乔等大集团的国际采购体系。主要销往美国、加拿大、日本、越南、印度、南非、意大利、克罗地亚等地区或国家。近年来,公司始终坚持“科技兴企”的宗旨,走科技创新之路,组建了“四川川环科技股份有限公司技术中心”、“四川省汽车特种橡胶制品工程技术研究中心”,具有强有力的技术支撑和新产品研发实力。其中公司研制成功拥有独立知识产权的“混合动力新能源汽车发动机燃料管路系统”等8项新产品均被国家科技部等部委列为“国家重点新产品”。公司已取得了40多项国家专利,牵头或参与制修订国家、行业标准。公司严格按照《公司法》建立了完善的法人治理结构和质量保证体系,先后通过了ISO14001环保认证、OHSAS18001职业健康安全认证、IATF16949质量体系认证、福特Q1认证、美国CARB认证和欧盟的ROHS认证,为川环产品进入国际市场建立了绿色通道。目前,川环人正致力于打造“中国的川环、世界的品牌”,为实现“做中国汽车胶管行业一流质量和主流供应商,兴川环百年企业”的宏伟目标而不懈努力。</w:t>
      </w:r>
    </w:p>
    <w:p>
      <w:r>
        <w:t>经营范围: 橡塑软管及总成,橡塑密封件,橡塑减震制品和其他橡塑制品及其制造设备,新型材料研究、开发、生产与销售;技术咨询和检测服务;货运物流;自营和代理各类商品及技术的进出口业务(国家限定企业营业或禁止出口的商品和技术除外)</w:t>
      </w:r>
    </w:p>
    <w:p>
      <w:pPr>
        <w:pStyle w:val="Heading2"/>
      </w:pPr>
      <w:r>
        <w:t>发行相关信息</w:t>
      </w:r>
    </w:p>
    <w:p>
      <w:r>
        <w:t>保荐机构: 湘财证券股份有限公司</w:t>
      </w:r>
    </w:p>
    <w:p>
      <w:r>
        <w:t>主承销商: 湘财证券股份有限公司</w:t>
      </w:r>
    </w:p>
    <w:p>
      <w:r>
        <w:t>成立日期: 2002-06-21</w:t>
      </w:r>
    </w:p>
    <w:p>
      <w:r>
        <w:t>上市日期: 2016-09-30</w:t>
      </w:r>
    </w:p>
    <w:p>
      <w:r>
        <w:t>发行市盈率(倍): 22.99</w:t>
      </w:r>
    </w:p>
    <w:p>
      <w:r>
        <w:t>网上发行日期: 2016-09-21</w:t>
      </w:r>
    </w:p>
    <w:p>
      <w:r>
        <w:t>发行方式: 网上定价发行,市值申购</w:t>
      </w:r>
    </w:p>
    <w:p>
      <w:r>
        <w:t>每股面值(元): 1</w:t>
      </w:r>
    </w:p>
    <w:p>
      <w:r>
        <w:t>发行量(股): 1495万</w:t>
      </w:r>
    </w:p>
    <w:p>
      <w:r>
        <w:t>每股发行价(元): 22.07</w:t>
      </w:r>
    </w:p>
    <w:p>
      <w:r>
        <w:t>发行费用(元): 2657万</w:t>
      </w:r>
    </w:p>
    <w:p>
      <w:r>
        <w:t>发行总市值(元): 3.299亿</w:t>
      </w:r>
    </w:p>
    <w:p>
      <w:r>
        <w:t>募集资金净额(元): 3.034亿</w:t>
      </w:r>
    </w:p>
    <w:p>
      <w:r>
        <w:t>首日开盘价(元): 29.13</w:t>
      </w:r>
    </w:p>
    <w:p>
      <w:r>
        <w:t>首日收盘价(元): 31.78</w:t>
      </w:r>
    </w:p>
    <w:p>
      <w:r>
        <w:t>首日换手率: 0.04%</w:t>
      </w:r>
    </w:p>
    <w:p>
      <w:r>
        <w:t>首日最高价(元): 31.78</w:t>
      </w:r>
    </w:p>
    <w:p>
      <w:r>
        <w:t>网下配售中签率: --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