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川网传媒</w:t>
      </w:r>
    </w:p>
    <w:p>
      <w:pPr>
        <w:pStyle w:val="Heading2"/>
      </w:pPr>
      <w:r>
        <w:t>公司基本资料</w:t>
      </w:r>
    </w:p>
    <w:p>
      <w:r>
        <w:t>公司名称: 四川新闻网传媒(集团)股份有限公司</w:t>
      </w:r>
    </w:p>
    <w:p>
      <w:r>
        <w:t>英文名称: Sichuan Newsnet Media (Group) Co.,Ltd.</w:t>
      </w:r>
    </w:p>
    <w:p>
      <w:r>
        <w:t>A股代码: 300987</w:t>
      </w:r>
    </w:p>
    <w:p>
      <w:r>
        <w:t>A股简称: 川网传媒</w:t>
      </w:r>
    </w:p>
    <w:p>
      <w:r>
        <w:t>A股扩位简称: --</w:t>
      </w:r>
    </w:p>
    <w:p>
      <w:r>
        <w:t>曾用名: --</w:t>
      </w:r>
    </w:p>
    <w:p>
      <w:r>
        <w:t>B股代码: --</w:t>
      </w:r>
    </w:p>
    <w:p>
      <w:r>
        <w:t>B股简称: --</w:t>
      </w:r>
    </w:p>
    <w:p>
      <w:r>
        <w:t>H股代码: --</w:t>
      </w:r>
    </w:p>
    <w:p>
      <w:r>
        <w:t>H股简称: --</w:t>
      </w:r>
    </w:p>
    <w:p>
      <w:r>
        <w:t>证券类别: 深交所创业板A股</w:t>
      </w:r>
    </w:p>
    <w:p>
      <w:r>
        <w:t>所属东财行业: 互联网-互联网服务-综合互联网服务</w:t>
      </w:r>
    </w:p>
    <w:p>
      <w:r>
        <w:t>上市交易所: 深圳证券交易所</w:t>
      </w:r>
    </w:p>
    <w:p>
      <w:r>
        <w:t>所属证监会行业: 信息传输、软件和信息技术服务业-互联网和相关服务</w:t>
      </w:r>
    </w:p>
    <w:p>
      <w:r>
        <w:t>总经理: 黄薇</w:t>
      </w:r>
    </w:p>
    <w:p>
      <w:r>
        <w:t>法人代表: 杨杪</w:t>
      </w:r>
    </w:p>
    <w:p>
      <w:r>
        <w:t>董秘: 谢佳</w:t>
      </w:r>
    </w:p>
    <w:p>
      <w:r>
        <w:t>董事长: 杨杪</w:t>
      </w:r>
    </w:p>
    <w:p>
      <w:r>
        <w:t>证券事务代表: 林苹</w:t>
      </w:r>
    </w:p>
    <w:p>
      <w:r>
        <w:t>独立董事: 胡宁(Hu Ning),吴晔,高树博</w:t>
      </w:r>
    </w:p>
    <w:p>
      <w:r>
        <w:t>联系电话: 028-62616168</w:t>
      </w:r>
    </w:p>
    <w:p>
      <w:r>
        <w:t>电子信箱: ir@newssc.org</w:t>
      </w:r>
    </w:p>
    <w:p>
      <w:r>
        <w:t>传真: 028-85327857</w:t>
      </w:r>
    </w:p>
    <w:p>
      <w:r>
        <w:t>公司网址: www.newssc.org</w:t>
      </w:r>
    </w:p>
    <w:p>
      <w:r>
        <w:t>办公地址: 成都市金牛区育新路196号四川新闻大厦14-19层</w:t>
      </w:r>
    </w:p>
    <w:p>
      <w:r>
        <w:t>注册地址: 成都高新区世纪城南路599号天府软件园D区5栋2、6层、7栋16层</w:t>
      </w:r>
    </w:p>
    <w:p>
      <w:r>
        <w:t>区域: 四川</w:t>
      </w:r>
    </w:p>
    <w:p>
      <w:r>
        <w:t>邮政编码: 610036</w:t>
      </w:r>
    </w:p>
    <w:p>
      <w:r>
        <w:t>注册资本(元): 1.734亿</w:t>
      </w:r>
    </w:p>
    <w:p>
      <w:r>
        <w:t>工商登记: 91510100698871173Y</w:t>
      </w:r>
    </w:p>
    <w:p>
      <w:r>
        <w:t>雇员人数: 643</w:t>
      </w:r>
    </w:p>
    <w:p>
      <w:r>
        <w:t>管理人员人数: 15</w:t>
      </w:r>
    </w:p>
    <w:p>
      <w:r>
        <w:t>律师事务所: 泰和泰律师事务所</w:t>
      </w:r>
    </w:p>
    <w:p>
      <w:r>
        <w:t>会计师事务所: 天健会计师事务所(特殊普通合伙)</w:t>
      </w:r>
    </w:p>
    <w:p>
      <w:r>
        <w:t>公司简介: 四川新闻网传媒(集团)股份有限公司,是依托全国重点新闻网站四川新闻网组建的国有股份制企业,是四川省省级重点文化传媒产业集团,是以互联网技术和移动通信技术为支撑的新媒体企业,主营业务为信息传播服务业务。公司作为国务院新闻办批准的拥有网站登载新闻业务资质的互联网新闻信息服务单位,依托四川省内新闻资源,自主生产新闻内容,并通过PC终端、移动终端等全媒体渠道向用户提供新闻资讯。四川新闻网(www.newssc.org)由中共四川省委宣传部主管主办,于1999年1月正式上线,系全国首批省级重点新闻单位,四川省级主流媒体。网站已发展成为四川省最具影响力的综合性门户网站和重点新闻门户网站,在全省21个市州设立地方频道,提供最权威、最快捷、最全面的四川新闻和四川资讯,成为国内各大网站转载四川新闻的主要核心新闻源。2009年9月,中央外宣办确定四川新闻网为全国首批十家重点新闻网站转企改制试点单位之一,互联网信息传播业务发展获得新的动力;近年来,四川新闻网网站传播力一直处于省级新闻网站前列,在全国省级新闻网站综合传播力榜上排名持续位居全国前十,稳居四川省第一。</w:t>
      </w:r>
    </w:p>
    <w:p>
      <w:r>
        <w:t>经营范围: 第二类增值电信业务中的信息服务业务(不含固定网电话信息服务)(凭增值电信业务经营许可证在有效期内从事经营);设计、制作、代理、发布国内外各类广告(气球广告除外);项目投资;信息管理及咨询服务;网络系统集成(涉及许可的凭资质许可证从事经营);信息技术服务、技术转让;商务咨询(不含前置许可项目,后置许可项目凭资质许可证从事经营)</w:t>
      </w:r>
    </w:p>
    <w:p>
      <w:pPr>
        <w:pStyle w:val="Heading2"/>
      </w:pPr>
      <w:r>
        <w:t>发行相关信息</w:t>
      </w:r>
    </w:p>
    <w:p>
      <w:r>
        <w:t>保荐机构: 华西证券股份有限公司</w:t>
      </w:r>
    </w:p>
    <w:p>
      <w:r>
        <w:t>主承销商: 华西证券股份有限公司,中信建投证券股份有限公司</w:t>
      </w:r>
    </w:p>
    <w:p>
      <w:r>
        <w:t>成立日期: 2009-12-23</w:t>
      </w:r>
    </w:p>
    <w:p>
      <w:r>
        <w:t>上市日期: 2021-05-11</w:t>
      </w:r>
    </w:p>
    <w:p>
      <w:r>
        <w:t>发行市盈率(倍): 18.42</w:t>
      </w:r>
    </w:p>
    <w:p>
      <w:r>
        <w:t>网上发行日期: 2021-04-26</w:t>
      </w:r>
    </w:p>
    <w:p>
      <w:r>
        <w:t>发行方式: 网上定价发行,网下询价配售,市值申购,战略配售,高管员工参与配售,保荐机构参与配售</w:t>
      </w:r>
    </w:p>
    <w:p>
      <w:r>
        <w:t>每股面值(元): 1</w:t>
      </w:r>
    </w:p>
    <w:p>
      <w:r>
        <w:t>发行量(股): 3336万</w:t>
      </w:r>
    </w:p>
    <w:p>
      <w:r>
        <w:t>每股发行价(元): 6.79</w:t>
      </w:r>
    </w:p>
    <w:p>
      <w:r>
        <w:t>发行费用(元): 4448万</w:t>
      </w:r>
    </w:p>
    <w:p>
      <w:r>
        <w:t>发行总市值(元): 2.265亿</w:t>
      </w:r>
    </w:p>
    <w:p>
      <w:r>
        <w:t>募集资金净额(元): 1.820亿</w:t>
      </w:r>
    </w:p>
    <w:p>
      <w:r>
        <w:t>首日开盘价(元): 45.00</w:t>
      </w:r>
    </w:p>
    <w:p>
      <w:r>
        <w:t>首日收盘价(元): 51.29</w:t>
      </w:r>
    </w:p>
    <w:p>
      <w:r>
        <w:t>首日换手率: 85.13%</w:t>
      </w:r>
    </w:p>
    <w:p>
      <w:r>
        <w:t>首日最高价(元): 57.77</w:t>
      </w:r>
    </w:p>
    <w:p>
      <w:r>
        <w:t>网下配售中签率: 0.02%</w:t>
      </w:r>
    </w:p>
    <w:p>
      <w:r>
        <w:t>定价中签率: 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