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巨人网络</w:t>
      </w:r>
    </w:p>
    <w:p>
      <w:pPr>
        <w:pStyle w:val="Heading2"/>
      </w:pPr>
      <w:r>
        <w:t>公司基本资料</w:t>
      </w:r>
    </w:p>
    <w:p>
      <w:r>
        <w:t>公司名称: 巨人网络集团股份有限公司</w:t>
      </w:r>
    </w:p>
    <w:p>
      <w:r>
        <w:t>英文名称: Giant Network Group Co.,Ltd.</w:t>
      </w:r>
    </w:p>
    <w:p>
      <w:r>
        <w:t>A股代码: 002558</w:t>
      </w:r>
    </w:p>
    <w:p>
      <w:r>
        <w:t>A股简称: 巨人网络</w:t>
      </w:r>
    </w:p>
    <w:p>
      <w:r>
        <w:t>A股扩位简称: --</w:t>
      </w:r>
    </w:p>
    <w:p>
      <w:r>
        <w:t>曾用名: 世纪游轮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互联网-互联网服务-游戏娱乐</w:t>
      </w:r>
    </w:p>
    <w:p>
      <w:r>
        <w:t>上市交易所: 深圳证券交易所</w:t>
      </w:r>
    </w:p>
    <w:p>
      <w:r>
        <w:t>所属证监会行业: 信息传输、软件和信息技术服务业-互联网和相关服务</w:t>
      </w:r>
    </w:p>
    <w:p>
      <w:r>
        <w:t>总经理: 张栋</w:t>
      </w:r>
    </w:p>
    <w:p>
      <w:r>
        <w:t>法人代表: 张栋</w:t>
      </w:r>
    </w:p>
    <w:p>
      <w:r>
        <w:t>董秘: 孟玮</w:t>
      </w:r>
    </w:p>
    <w:p>
      <w:r>
        <w:t>董事长: 史玉柱</w:t>
      </w:r>
    </w:p>
    <w:p>
      <w:r>
        <w:t>证券事务代表: 王虹人</w:t>
      </w:r>
    </w:p>
    <w:p>
      <w:r>
        <w:t>独立董事: 凌鸿,顾文贤,ZHOU DONGSHENG(周东生)</w:t>
      </w:r>
    </w:p>
    <w:p>
      <w:r>
        <w:t>联系电话: 021-33979919</w:t>
      </w:r>
    </w:p>
    <w:p>
      <w:r>
        <w:t>电子信箱: ir@ztgame.com</w:t>
      </w:r>
    </w:p>
    <w:p>
      <w:r>
        <w:t>传真: 021-33979899</w:t>
      </w:r>
    </w:p>
    <w:p>
      <w:r>
        <w:t>公司网址: www.ga-me.com</w:t>
      </w:r>
    </w:p>
    <w:p>
      <w:r>
        <w:t>办公地址: 上海市松江区中辰路655号</w:t>
      </w:r>
    </w:p>
    <w:p>
      <w:r>
        <w:t>注册地址: 重庆市南岸区江南大道8号万达广场1栋5层</w:t>
      </w:r>
    </w:p>
    <w:p>
      <w:r>
        <w:t>区域: 重庆</w:t>
      </w:r>
    </w:p>
    <w:p>
      <w:r>
        <w:t>邮政编码: 201613</w:t>
      </w:r>
    </w:p>
    <w:p>
      <w:r>
        <w:t>注册资本(元): 19.35亿</w:t>
      </w:r>
    </w:p>
    <w:p>
      <w:r>
        <w:t>工商登记: 915000002031583935</w:t>
      </w:r>
    </w:p>
    <w:p>
      <w:r>
        <w:t>雇员人数: 1376</w:t>
      </w:r>
    </w:p>
    <w:p>
      <w:r>
        <w:t>管理人员人数: 13</w:t>
      </w:r>
    </w:p>
    <w:p>
      <w:r>
        <w:t>律师事务所: 国浩律师(上海)事务所</w:t>
      </w:r>
    </w:p>
    <w:p>
      <w:r>
        <w:t>会计师事务所: 安永华明会计师事务所(特殊普通合伙)</w:t>
      </w:r>
    </w:p>
    <w:p>
      <w:r>
        <w:t>公司简介: 巨人网络集团股份有限公司(002558.SZ)是巨人集团旗下A股上市公司,是一家用创新驱动的互联网企业,通过提供有核心价值的产品或服务,让用户享受创新带来的便利。公司坚持聚焦、用户第一、阳光经营的发展理念,致力于打造百年品牌。巨人网络坚持精品战略,自主研发了《征途》系列、《球球大作战》等受玩家喜爱的精品游戏,其中《征途》开创免费商业模式,首创自动寻路、自动打怪等创新玩法被全行业模仿,成为行业游戏制作标准。《球球大作战》开创休闲竞技全新游戏品类,累计设备安装量6亿。</w:t>
      </w:r>
    </w:p>
    <w:p>
      <w:r>
        <w:t>经营范围: 计算机游戏软件的开发、销售;网络游戏出版运营;利用互联网销售游戏产品;动漫设计、制作;计算机软硬件设计、系统集成服务及数据处理;设计、制作、发布国内外广告;组织文化艺术交流活动(不含演出);承办展览展示活动;演出经纪;广播电视节目制作;健康咨询;货物及技术的进出口业务。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光大证券股份有限公司</w:t>
      </w:r>
    </w:p>
    <w:p>
      <w:r>
        <w:t>主承销商: 光大证券股份有限公司</w:t>
      </w:r>
    </w:p>
    <w:p>
      <w:r>
        <w:t>成立日期: 1997-07-22</w:t>
      </w:r>
    </w:p>
    <w:p>
      <w:r>
        <w:t>上市日期: 2011-03-02</w:t>
      </w:r>
    </w:p>
    <w:p>
      <w:r>
        <w:t>发行市盈率(倍): 81.08</w:t>
      </w:r>
    </w:p>
    <w:p>
      <w:r>
        <w:t>网上发行日期: 2011-02-21</w:t>
      </w:r>
    </w:p>
    <w:p>
      <w:r>
        <w:t>发行方式: 网下询价配售</w:t>
      </w:r>
    </w:p>
    <w:p>
      <w:r>
        <w:t>每股面值(元): 1</w:t>
      </w:r>
    </w:p>
    <w:p>
      <w:r>
        <w:t>发行量(股): 1500万</w:t>
      </w:r>
    </w:p>
    <w:p>
      <w:r>
        <w:t>每股发行价(元): 30.00</w:t>
      </w:r>
    </w:p>
    <w:p>
      <w:r>
        <w:t>发行费用(元): 5133万</w:t>
      </w:r>
    </w:p>
    <w:p>
      <w:r>
        <w:t>发行总市值(元): 4.500亿</w:t>
      </w:r>
    </w:p>
    <w:p>
      <w:r>
        <w:t>募集资金净额(元): 3.987亿</w:t>
      </w:r>
    </w:p>
    <w:p>
      <w:r>
        <w:t>首日开盘价(元): 38.47</w:t>
      </w:r>
    </w:p>
    <w:p>
      <w:r>
        <w:t>首日收盘价(元): 38.13</w:t>
      </w:r>
    </w:p>
    <w:p>
      <w:r>
        <w:t>首日换手率: 78.60%</w:t>
      </w:r>
    </w:p>
    <w:p>
      <w:r>
        <w:t>首日最高价(元): 40.80</w:t>
      </w:r>
    </w:p>
    <w:p>
      <w:r>
        <w:t>网下配售中签率: 6.25%</w:t>
      </w:r>
    </w:p>
    <w:p>
      <w:r>
        <w:t>定价中签率: 0.44%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