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帝欧家居</w:t>
      </w:r>
    </w:p>
    <w:p>
      <w:pPr>
        <w:pStyle w:val="Heading2"/>
      </w:pPr>
      <w:r>
        <w:t>公司基本资料</w:t>
      </w:r>
    </w:p>
    <w:p>
      <w:r>
        <w:t>公司名称: 帝欧家居集团股份有限公司</w:t>
      </w:r>
    </w:p>
    <w:p>
      <w:r>
        <w:t>英文名称: D&amp;O Home Collection Group Co.,LTD</w:t>
      </w:r>
    </w:p>
    <w:p>
      <w:r>
        <w:t>A股代码: 002798</w:t>
      </w:r>
    </w:p>
    <w:p>
      <w:r>
        <w:t>A股简称: 帝欧家居</w:t>
      </w:r>
    </w:p>
    <w:p>
      <w:r>
        <w:t>A股扩位简称: --</w:t>
      </w:r>
    </w:p>
    <w:p>
      <w:r>
        <w:t>曾用名: 帝王洁具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轻工制造-家具-家具制造</w:t>
      </w:r>
    </w:p>
    <w:p>
      <w:r>
        <w:t>上市交易所: 深圳证券交易所</w:t>
      </w:r>
    </w:p>
    <w:p>
      <w:r>
        <w:t>所属证监会行业: 制造业-非金属矿物制品业</w:t>
      </w:r>
    </w:p>
    <w:p>
      <w:r>
        <w:t>总经理: 吴志雄</w:t>
      </w:r>
    </w:p>
    <w:p>
      <w:r>
        <w:t>法人代表: 刘进</w:t>
      </w:r>
    </w:p>
    <w:p>
      <w:r>
        <w:t>董秘: 代雨</w:t>
      </w:r>
    </w:p>
    <w:p>
      <w:r>
        <w:t>董事长: 刘进</w:t>
      </w:r>
    </w:p>
    <w:p>
      <w:r>
        <w:t>证券事务代表: 罗雪</w:t>
      </w:r>
    </w:p>
    <w:p>
      <w:r>
        <w:t>独立董事: 邹燕,毛道维,罗华伟</w:t>
      </w:r>
    </w:p>
    <w:p>
      <w:r>
        <w:t>联系电话: 028-82801234,028-67996113</w:t>
      </w:r>
    </w:p>
    <w:p>
      <w:r>
        <w:t>电子信箱: monarch-zq@monarch-sw.com</w:t>
      </w:r>
    </w:p>
    <w:p>
      <w:r>
        <w:t>传真: 028-82801277</w:t>
      </w:r>
    </w:p>
    <w:p>
      <w:r>
        <w:t>公司网址: www.monarch-sw.com</w:t>
      </w:r>
    </w:p>
    <w:p>
      <w:r>
        <w:t>办公地址: 四川省成都市高新区天府大道中段天府三街19号新希望国际大厦A座15层</w:t>
      </w:r>
    </w:p>
    <w:p>
      <w:r>
        <w:t>注册地址: 四川省成都东部新区贾家街道工业开发区</w:t>
      </w:r>
    </w:p>
    <w:p>
      <w:r>
        <w:t>区域: 四川</w:t>
      </w:r>
    </w:p>
    <w:p>
      <w:r>
        <w:t>邮政编码: 610041</w:t>
      </w:r>
    </w:p>
    <w:p>
      <w:r>
        <w:t>注册资本(元): 3.942亿</w:t>
      </w:r>
    </w:p>
    <w:p>
      <w:r>
        <w:t>工商登记: 915120002068726561</w:t>
      </w:r>
    </w:p>
    <w:p>
      <w:r>
        <w:t>雇员人数: 4525</w:t>
      </w:r>
    </w:p>
    <w:p>
      <w:r>
        <w:t>管理人员人数: 18</w:t>
      </w:r>
    </w:p>
    <w:p>
      <w:r>
        <w:t>律师事务所: 北京金杜(成都)律师事务所</w:t>
      </w:r>
    </w:p>
    <w:p>
      <w:r>
        <w:t>会计师事务所: 立信会计师事务所(特殊普通合伙)</w:t>
      </w:r>
    </w:p>
    <w:p>
      <w:r>
        <w:t>公司简介: 帝欧家居集团股份有限公司创立于1994年,是一家专注生产高品质卫生洁具的企业,产品涵盖浴室柜、坐便器、淋浴器、淋浴房、浴缸、龙头等全卫精品,品牌享誉国内外。秉承“美好生活选帝王”的核心理念,帝王洁具在产品研发上始终坚持“以人为本”,融合设计+科技,打造品质卫浴,并通过提供整体空间解决方案,为消费者创造更加整洁、舒适、美观、享受的卫浴空间,致力于做最懂消费者的卫浴专家。2016年,帝王洁具在A股上市(股票简称:帝欧家居,代码:002798),并携手国内知名陶瓷企业欧神诺,共同成立帝欧家居集团股份有限公司,标志着企业正式迈入泛家居领域的新篇章。这不仅体现了帝王洁具在卫浴行业的深厚积累与卓越实力,更彰显了帝王洁具在推动家居产业升级、引领美好生活的道路上的坚定步伐。未来,帝王洁具将继续秉承“美好生活”的核心理念,不断探索与创新,为消费者带来更多超越期待的产品与服务,共同开启更加美好的卫浴生活新篇章。</w:t>
      </w:r>
    </w:p>
    <w:p>
      <w:r>
        <w:t>经营范围: 一般项目:卫生陶瓷制品制造;卫生洁具制造;卫生陶瓷制品销售;卫生洁具研发;卫生洁具销售;厨具卫具及日用杂品批发;厨具卫具及日用杂品零售;厨具卫具及日用杂品研发;建筑装饰、水暖管道零件及其他建筑用金属制品制造;货物进出口;纸制品制造;家具制造;家具销售;家具零配件生产;家具安装和维修服务;门窗制造加工;金属门窗工程施工;门窗销售;地板制造;地板销售;轻质建筑材料制造;轻质建筑材料销售;五金产品制造;五金产品零售;五金产品批发;五金产品研发;建筑装饰材料销售;照明器具制造;照明器具销售;灯具销售;气体、液体分离及纯净设备销售;水资源专用机械设备制造;机械设备销售;专用设备制造(不含许可类专业设备制造);日用木制品制造;日用木制品销售;家用电器零售配件销售;家用电器研发;家用电器销售;日用家电零售;日用电器修理。(除依法须经批准的项目外,凭营业执照依法自主开展经营活动)(涉及国家规定实施准入特别管理措施的除外)</w:t>
      </w:r>
    </w:p>
    <w:p>
      <w:pPr>
        <w:pStyle w:val="Heading2"/>
      </w:pPr>
      <w:r>
        <w:t>发行相关信息</w:t>
      </w:r>
    </w:p>
    <w:p>
      <w:r>
        <w:t>保荐机构: 华西证券股份有限公司</w:t>
      </w:r>
    </w:p>
    <w:p>
      <w:r>
        <w:t>主承销商: 华西证券股份有限公司</w:t>
      </w:r>
    </w:p>
    <w:p>
      <w:r>
        <w:t>成立日期: 1994-03-14</w:t>
      </w:r>
    </w:p>
    <w:p>
      <w:r>
        <w:t>上市日期: 2016-05-25</w:t>
      </w:r>
    </w:p>
    <w:p>
      <w:r>
        <w:t>发行市盈率(倍): 22.98</w:t>
      </w:r>
    </w:p>
    <w:p>
      <w:r>
        <w:t>网上发行日期: 2016-05-16</w:t>
      </w:r>
    </w:p>
    <w:p>
      <w:r>
        <w:t>发行方式: 网下询价配售,网上定价发行,市值申购</w:t>
      </w:r>
    </w:p>
    <w:p>
      <w:r>
        <w:t>每股面值(元): 1</w:t>
      </w:r>
    </w:p>
    <w:p>
      <w:r>
        <w:t>发行量(股): 2160万</w:t>
      </w:r>
    </w:p>
    <w:p>
      <w:r>
        <w:t>每股发行价(元): 10.57</w:t>
      </w:r>
    </w:p>
    <w:p>
      <w:r>
        <w:t>发行费用(元): 5476万</w:t>
      </w:r>
    </w:p>
    <w:p>
      <w:r>
        <w:t>发行总市值(元): 2.283亿</w:t>
      </w:r>
    </w:p>
    <w:p>
      <w:r>
        <w:t>募集资金净额(元): 1.736亿</w:t>
      </w:r>
    </w:p>
    <w:p>
      <w:r>
        <w:t>首日开盘价(元): 12.68</w:t>
      </w:r>
    </w:p>
    <w:p>
      <w:r>
        <w:t>首日收盘价(元): 15.22</w:t>
      </w:r>
    </w:p>
    <w:p>
      <w:r>
        <w:t>首日换手率: 0.09%</w:t>
      </w:r>
    </w:p>
    <w:p>
      <w:r>
        <w:t>首日最高价(元): 15.22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