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德龙汇能</w:t>
      </w:r>
    </w:p>
    <w:p>
      <w:pPr>
        <w:pStyle w:val="Heading2"/>
      </w:pPr>
      <w:r>
        <w:t>公司基本资料</w:t>
      </w:r>
    </w:p>
    <w:p>
      <w:r>
        <w:t>公司名称: 德龙汇能集团股份有限公司</w:t>
      </w:r>
    </w:p>
    <w:p>
      <w:r>
        <w:t>英文名称: DELONG COMPOSITE ENERGY GROUP CO., LTD</w:t>
      </w:r>
    </w:p>
    <w:p>
      <w:r>
        <w:t>A股代码: 000593</w:t>
      </w:r>
    </w:p>
    <w:p>
      <w:r>
        <w:t>A股简称: 德龙汇能</w:t>
      </w:r>
    </w:p>
    <w:p>
      <w:r>
        <w:t>A股扩位简称: --</w:t>
      </w:r>
    </w:p>
    <w:p>
      <w:r>
        <w:t>曾用名: 成都华联→宝光药业→G宝光→大通燃气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公用事业-燃气-燃气</w:t>
      </w:r>
    </w:p>
    <w:p>
      <w:r>
        <w:t>上市交易所: 深圳证券交易所</w:t>
      </w:r>
    </w:p>
    <w:p>
      <w:r>
        <w:t>所属证监会行业: 电力、热力、燃气及水生产和供应业-燃气生产和供应业</w:t>
      </w:r>
    </w:p>
    <w:p>
      <w:r>
        <w:t>总经理: 吕涛</w:t>
      </w:r>
    </w:p>
    <w:p>
      <w:r>
        <w:t>法人代表: 吕涛</w:t>
      </w:r>
    </w:p>
    <w:p>
      <w:r>
        <w:t>董秘: 郑蜀闽</w:t>
      </w:r>
    </w:p>
    <w:p>
      <w:r>
        <w:t>董事长: 丁立国</w:t>
      </w:r>
    </w:p>
    <w:p>
      <w:r>
        <w:t>证券事务代表: 詹培</w:t>
      </w:r>
    </w:p>
    <w:p>
      <w:r>
        <w:t>独立董事: 刘志强,迟国敬,罗楠</w:t>
      </w:r>
    </w:p>
    <w:p>
      <w:r>
        <w:t>联系电话: 028-68539558</w:t>
      </w:r>
    </w:p>
    <w:p>
      <w:r>
        <w:t>电子信箱: sz000593@126.com</w:t>
      </w:r>
    </w:p>
    <w:p>
      <w:r>
        <w:t>传真: 028-68539800</w:t>
      </w:r>
    </w:p>
    <w:p>
      <w:r>
        <w:t>公司网址: www.dlceg.com</w:t>
      </w:r>
    </w:p>
    <w:p>
      <w:r>
        <w:t>办公地址: 四川省成都市建设路55号</w:t>
      </w:r>
    </w:p>
    <w:p>
      <w:r>
        <w:t>注册地址: 四川省成都市建设路55号</w:t>
      </w:r>
    </w:p>
    <w:p>
      <w:r>
        <w:t>区域: 四川</w:t>
      </w:r>
    </w:p>
    <w:p>
      <w:r>
        <w:t>邮政编码: 610051</w:t>
      </w:r>
    </w:p>
    <w:p>
      <w:r>
        <w:t>注册资本(元): 3.586亿</w:t>
      </w:r>
    </w:p>
    <w:p>
      <w:r>
        <w:t>工商登记: 91510100201961879Q</w:t>
      </w:r>
    </w:p>
    <w:p>
      <w:r>
        <w:t>雇员人数: 980</w:t>
      </w:r>
    </w:p>
    <w:p>
      <w:r>
        <w:t>管理人员人数: 14</w:t>
      </w:r>
    </w:p>
    <w:p>
      <w:r>
        <w:t>律师事务所: 北京金杜(成都)律师事务所</w:t>
      </w:r>
    </w:p>
    <w:p>
      <w:r>
        <w:t>会计师事务所: 四川华信(集团)会计师事务所(特殊普通合伙)</w:t>
      </w:r>
    </w:p>
    <w:p>
      <w:r>
        <w:t>公司简介: 德龙汇能集团股份有限公司成立于1993年,总部设在四川省成都市,1996年在深圳证券交易所上市(股票代码:000593)。公司一贯秉承“诚信务实、创新发展”的企业理念,致力于向社会推广和提供清洁能源综合供应方案,以“为社会创造价值,成为综合能源供应领域的领军企业”为发展愿景。目前设立分子公司共38家,市场覆盖全国10余个省和直辖市。公司贯彻落实国家“双碳”目标,紧扣清洁能源产业绿色发展方向,长期聚焦新能源领域的经营和发展工作。在天然气行业方面,一直坚持走”全产业链”的发展道路,积极扩大城燃等终端业务,多渠道对接上游气源业务、强化中游长输管道、液厂、储罐等能力;在新能源领域,密切关注研究氢能、储能、节能等国家能源发展方向和趋势。</w:t>
      </w:r>
    </w:p>
    <w:p>
      <w:r>
        <w:t>经营范围: 城市管道燃气的开发及投资、燃气购销,货物进出口业务,燃气器材的购销和维修;天然气利用工程建设与经营和相关专业技术服务;仓储服务;实业投资;高新科技技术及产品的开发;房地产项目的投资及开发。(不得从事非法集资、吸收公众资金等金融活动)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中国银行深圳国际信托咨询公司,成都证券公司</w:t>
      </w:r>
    </w:p>
    <w:p>
      <w:r>
        <w:t>主承销商: --</w:t>
      </w:r>
    </w:p>
    <w:p>
      <w:r>
        <w:t>成立日期: 1994-01-01</w:t>
      </w:r>
    </w:p>
    <w:p>
      <w:r>
        <w:t>上市日期: 1996-03-12</w:t>
      </w:r>
    </w:p>
    <w:p>
      <w:r>
        <w:t>发行市盈率(倍): --</w:t>
      </w:r>
    </w:p>
    <w:p>
      <w:r>
        <w:t>网上发行日期: 1987-03-01</w:t>
      </w:r>
    </w:p>
    <w:p>
      <w:r>
        <w:t>发行方式: 其他发行方式</w:t>
      </w:r>
    </w:p>
    <w:p>
      <w:r>
        <w:t>每股面值(元): 1</w:t>
      </w:r>
    </w:p>
    <w:p>
      <w:r>
        <w:t>发行量(股): 2470万</w:t>
      </w:r>
    </w:p>
    <w:p>
      <w:r>
        <w:t>每股发行价(元): 2.50</w:t>
      </w:r>
    </w:p>
    <w:p>
      <w:r>
        <w:t>发行费用(元): --</w:t>
      </w:r>
    </w:p>
    <w:p>
      <w:r>
        <w:t>发行总市值(元): 6175万</w:t>
      </w:r>
    </w:p>
    <w:p>
      <w:r>
        <w:t>募集资金净额(元): --</w:t>
      </w:r>
    </w:p>
    <w:p>
      <w:r>
        <w:t>首日开盘价(元): 5.65</w:t>
      </w:r>
    </w:p>
    <w:p>
      <w:r>
        <w:t>首日收盘价(元): 5.36</w:t>
      </w:r>
    </w:p>
    <w:p>
      <w:r>
        <w:t>首日换手率: 34.47%</w:t>
      </w:r>
    </w:p>
    <w:p>
      <w:r>
        <w:t>首日最高价(元): 5.74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