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思科瑞</w:t>
      </w:r>
    </w:p>
    <w:p>
      <w:pPr>
        <w:pStyle w:val="Heading2"/>
      </w:pPr>
      <w:r>
        <w:t>公司基本资料</w:t>
      </w:r>
    </w:p>
    <w:p>
      <w:r>
        <w:t>公司名称: 成都思科瑞微电子股份有限公司</w:t>
      </w:r>
    </w:p>
    <w:p>
      <w:r>
        <w:t>英文名称: Chengdu Screen Micro-electronics Co.,Ltd</w:t>
      </w:r>
    </w:p>
    <w:p>
      <w:r>
        <w:t>A股代码: 688053</w:t>
      </w:r>
    </w:p>
    <w:p>
      <w:r>
        <w:t>A股简称: 思科瑞</w:t>
      </w:r>
    </w:p>
    <w:p>
      <w:r>
        <w:t>A股扩位简称: 思科瑞微电子</w:t>
      </w:r>
    </w:p>
    <w:p>
      <w:r>
        <w:t>曾用名: --</w:t>
      </w:r>
    </w:p>
    <w:p>
      <w:r>
        <w:t>B股代码: --</w:t>
      </w:r>
    </w:p>
    <w:p>
      <w:r>
        <w:t>B股简称: --</w:t>
      </w:r>
    </w:p>
    <w:p>
      <w:r>
        <w:t>H股代码: --</w:t>
      </w:r>
    </w:p>
    <w:p>
      <w:r>
        <w:t>H股简称: --</w:t>
      </w:r>
    </w:p>
    <w:p>
      <w:r>
        <w:t>证券类别: 上交所科创板A股</w:t>
      </w:r>
    </w:p>
    <w:p>
      <w:r>
        <w:t>所属东财行业: 电子设备-电子元件-电子元件</w:t>
      </w:r>
    </w:p>
    <w:p>
      <w:r>
        <w:t>上市交易所: 上海证券交易所</w:t>
      </w:r>
    </w:p>
    <w:p>
      <w:r>
        <w:t>所属证监会行业: 科学研究和技术服务业-专业技术服务业</w:t>
      </w:r>
    </w:p>
    <w:p>
      <w:r>
        <w:t>总经理: 杨大为</w:t>
      </w:r>
    </w:p>
    <w:p>
      <w:r>
        <w:t>法人代表: 张亚</w:t>
      </w:r>
    </w:p>
    <w:p>
      <w:r>
        <w:t>董秘: 吴常念</w:t>
      </w:r>
    </w:p>
    <w:p>
      <w:r>
        <w:t>董事长: 张亚</w:t>
      </w:r>
    </w:p>
    <w:p>
      <w:r>
        <w:t>证券事务代表: 李浩淼</w:t>
      </w:r>
    </w:p>
    <w:p>
      <w:r>
        <w:t>独立董事: 林干,杨记军,徐锐敏</w:t>
      </w:r>
    </w:p>
    <w:p>
      <w:r>
        <w:t>联系电话: 028-89140831</w:t>
      </w:r>
    </w:p>
    <w:p>
      <w:r>
        <w:t>电子信箱: security@cd-screen.cn</w:t>
      </w:r>
    </w:p>
    <w:p>
      <w:r>
        <w:t>传真: 028-89140831</w:t>
      </w:r>
    </w:p>
    <w:p>
      <w:r>
        <w:t>公司网址: www.cd-screen.cn</w:t>
      </w:r>
    </w:p>
    <w:p>
      <w:r>
        <w:t>办公地址: 成都市郫都区安泰四路68号</w:t>
      </w:r>
    </w:p>
    <w:p>
      <w:r>
        <w:t>注册地址: 成都高新区(西区)天虹路5号</w:t>
      </w:r>
    </w:p>
    <w:p>
      <w:r>
        <w:t>区域: 四川</w:t>
      </w:r>
    </w:p>
    <w:p>
      <w:r>
        <w:t>邮政编码: 611730</w:t>
      </w:r>
    </w:p>
    <w:p>
      <w:r>
        <w:t>注册资本(元): 1.000亿</w:t>
      </w:r>
    </w:p>
    <w:p>
      <w:r>
        <w:t>工商登记: 91510100321580966H</w:t>
      </w:r>
    </w:p>
    <w:p>
      <w:r>
        <w:t>雇员人数: 544</w:t>
      </w:r>
    </w:p>
    <w:p>
      <w:r>
        <w:t>管理人员人数: 16</w:t>
      </w:r>
    </w:p>
    <w:p>
      <w:r>
        <w:t>律师事务所: 北京市君合(深圳)律师事务所</w:t>
      </w:r>
    </w:p>
    <w:p>
      <w:r>
        <w:t>会计师事务所: 中汇会计师事务所(特殊普通合伙)</w:t>
      </w:r>
    </w:p>
    <w:p>
      <w:r>
        <w:t>公司简介: 成都思科瑞微电子股份有限公司,成立于2014年12月,注册资金7500万元,坐落于美丽的天府之国——四川省成都市,是一家承担军用电子元器件检测筛选试验、破坏性物理分析、失效分析、环境可靠性试验、质量可靠性分析等服务项目的国家高新技术企业。下设西安环宇芯微电子有限公司和江苏七维测试技术有限公司两家全资子公司。公司拥有一批在电子元器件质量、可靠性、应用方面具有丰富管理和实践经验的业内专家。配备有各种规格的检测、筛选、分析和试验设备。为客户服务是我们存在的唯一理由,客户需求是我们发展的原动力。为客户提供有效服务,是我们工作的方向和价值评价的标尺,成就客户就是成就我们自己。思科瑞广泛服务于航空、航天、兵器、电子、船舶等各大军工集团所属军工厂所及地方涉军企业,专业针对超高速、超大规模集成电路、混合集成电路、半导体分立器件、微波器件、电真空器件、机电元件等开展质量及可靠性检测试验,具备按照国家标准、国家军用标准、IEC标准、美国军用标准以及电子、航天等行业标准或定制要求开展检测筛选服务的能力。</w:t>
      </w:r>
    </w:p>
    <w:p>
      <w:r>
        <w:t>经营范围: 许可项目:检验检测服务(依法须经批准的项目,经相关部门批准后方可开展经营活动);一般项目:技术服务、技术开发、技术咨询、技术交流、技术转让、技术推广;仪器仪表修理;租赁服务(不含许可类租赁服务);计量技术服务;电子(气)物理设备及其他电子设备制造(除许可业务外,可自主依法经营法律法规非禁止或限制的项目)。</w:t>
      </w:r>
    </w:p>
    <w:p>
      <w:pPr>
        <w:pStyle w:val="Heading2"/>
      </w:pPr>
      <w:r>
        <w:t>发行相关信息</w:t>
      </w:r>
    </w:p>
    <w:p>
      <w:r>
        <w:t>保荐机构: 中国银河证券股份有限公司</w:t>
      </w:r>
    </w:p>
    <w:p>
      <w:r>
        <w:t>主承销商: 中国银河证券股份有限公司</w:t>
      </w:r>
    </w:p>
    <w:p>
      <w:r>
        <w:t>成立日期: 2014-12-19</w:t>
      </w:r>
    </w:p>
    <w:p>
      <w:r>
        <w:t>上市日期: 2022-07-08</w:t>
      </w:r>
    </w:p>
    <w:p>
      <w:r>
        <w:t>发行市盈率(倍): 60.64</w:t>
      </w:r>
    </w:p>
    <w:p>
      <w:r>
        <w:t>网上发行日期: 2022-06-29</w:t>
      </w:r>
    </w:p>
    <w:p>
      <w:r>
        <w:t>发行方式: 战略配售,网下询价配售,网上定价发行,市值申购,保荐机构参与配售,高管员工参与配售</w:t>
      </w:r>
    </w:p>
    <w:p>
      <w:r>
        <w:t>每股面值(元): 1</w:t>
      </w:r>
    </w:p>
    <w:p>
      <w:r>
        <w:t>发行量(股): 2500万</w:t>
      </w:r>
    </w:p>
    <w:p>
      <w:r>
        <w:t>每股发行价(元): 55.53</w:t>
      </w:r>
    </w:p>
    <w:p>
      <w:r>
        <w:t>发行费用(元): 1.357亿</w:t>
      </w:r>
    </w:p>
    <w:p>
      <w:r>
        <w:t>发行总市值(元): 13.88亿</w:t>
      </w:r>
    </w:p>
    <w:p>
      <w:r>
        <w:t>募集资金净额(元): 12.53亿</w:t>
      </w:r>
    </w:p>
    <w:p>
      <w:r>
        <w:t>首日开盘价(元): 58.00</w:t>
      </w:r>
    </w:p>
    <w:p>
      <w:r>
        <w:t>首日收盘价(元): 53.80</w:t>
      </w:r>
    </w:p>
    <w:p>
      <w:r>
        <w:t>首日换手率: 55.88%</w:t>
      </w:r>
    </w:p>
    <w:p>
      <w:r>
        <w:t>首日最高价(元): 58.00</w:t>
      </w:r>
    </w:p>
    <w:p>
      <w:r>
        <w:t>网下配售中签率: 0.05%</w:t>
      </w:r>
    </w:p>
    <w:p>
      <w:r>
        <w:t>定价中签率: 0.03%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