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成都先导</w:t>
      </w:r>
    </w:p>
    <w:p>
      <w:pPr>
        <w:pStyle w:val="Heading2"/>
      </w:pPr>
      <w:r>
        <w:t>公司基本资料</w:t>
      </w:r>
    </w:p>
    <w:p>
      <w:r>
        <w:t>公司名称: 成都先导药物开发股份有限公司</w:t>
      </w:r>
    </w:p>
    <w:p>
      <w:r>
        <w:t>英文名称: HitGen Inc.</w:t>
      </w:r>
    </w:p>
    <w:p>
      <w:r>
        <w:t>A股代码: 688222</w:t>
      </w:r>
    </w:p>
    <w:p>
      <w:r>
        <w:t>A股简称: 成都先导</w:t>
      </w:r>
    </w:p>
    <w:p>
      <w:r>
        <w:t>A股扩位简称: 成都先导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医药生物-医药商业-医药商业</w:t>
      </w:r>
    </w:p>
    <w:p>
      <w:r>
        <w:t>上市交易所: 上海证券交易所</w:t>
      </w:r>
    </w:p>
    <w:p>
      <w:r>
        <w:t>所属证监会行业: 科学研究和技术服务业-研究和试验发展</w:t>
      </w:r>
    </w:p>
    <w:p>
      <w:r>
        <w:t>总经理: JIN LI(李进)</w:t>
      </w:r>
    </w:p>
    <w:p>
      <w:r>
        <w:t>法人代表: JIN LI(李进)</w:t>
      </w:r>
    </w:p>
    <w:p>
      <w:r>
        <w:t>董秘: 耿世伟</w:t>
      </w:r>
    </w:p>
    <w:p>
      <w:r>
        <w:t>董事长: JIN LI(李进)</w:t>
      </w:r>
    </w:p>
    <w:p>
      <w:r>
        <w:t>证券事务代表: 朱蕾</w:t>
      </w:r>
    </w:p>
    <w:p>
      <w:r>
        <w:t>独立董事: 郭云沛,余海宗,薛军福</w:t>
      </w:r>
    </w:p>
    <w:p>
      <w:r>
        <w:t>联系电话: 028-85197385</w:t>
      </w:r>
    </w:p>
    <w:p>
      <w:r>
        <w:t>电子信箱: investors@hitgen.com</w:t>
      </w:r>
    </w:p>
    <w:p>
      <w:r>
        <w:t>传真: 028-83310298</w:t>
      </w:r>
    </w:p>
    <w:p>
      <w:r>
        <w:t>公司网址: www.hitgen.com</w:t>
      </w:r>
    </w:p>
    <w:p>
      <w:r>
        <w:t>办公地址: 成都天府国际生物城(双流区生物城中路二段18号)</w:t>
      </w:r>
    </w:p>
    <w:p>
      <w:r>
        <w:t>注册地址: 四川省成都高新区科园南路88号1栋3层</w:t>
      </w:r>
    </w:p>
    <w:p>
      <w:r>
        <w:t>区域: 四川</w:t>
      </w:r>
    </w:p>
    <w:p>
      <w:r>
        <w:t>邮政编码: 610200</w:t>
      </w:r>
    </w:p>
    <w:p>
      <w:r>
        <w:t>注册资本(元): 4.007亿</w:t>
      </w:r>
    </w:p>
    <w:p>
      <w:r>
        <w:t>工商登记: 91510100590230753C</w:t>
      </w:r>
    </w:p>
    <w:p>
      <w:r>
        <w:t>雇员人数: 452</w:t>
      </w:r>
    </w:p>
    <w:p>
      <w:r>
        <w:t>管理人员人数: 16</w:t>
      </w:r>
    </w:p>
    <w:p>
      <w:r>
        <w:t>律师事务所: 北京君合(成都)律师事务所</w:t>
      </w:r>
    </w:p>
    <w:p>
      <w:r>
        <w:t>会计师事务所: 德勤华永会计师事务所(特殊普通合伙)</w:t>
      </w:r>
    </w:p>
    <w:p>
      <w:r>
        <w:t>公司简介: 成都先导药物开发股份有限公司(上海证券交易所股票代码:688222.SH,股票名称:成都先导)致力于打造全球一流的创新型生物医药企业,总部位于中国成都,在英国剑桥、美国休斯顿设有子公司。公司聚焦小分子及核酸新药的发现与优化,着力打造了国际领先的DNA编码化合物库技术(包括DEL库的设计、合成和筛选及拓展应用)平台,并拓展了基于分子片段和三维结构信息的药物设计技术(FBDD/SBDD)、寡聚核酸新药研发相关技术(STO)和靶向蛋白降解相关技术(TPD)的核心技术平台。通过新药研发服务、不同阶段在研项目转让以及远期的药物上市等多元化的商业模式,成都先导与全球数百家制药公司、生物技术公司、化学公司、基金会以及科研机构建立了合作。目前,公司有多个内部新药项目处于临床及临床前不同阶段。</w:t>
      </w:r>
    </w:p>
    <w:p>
      <w:r>
        <w:t>经营范围: 为药物研发并提供技术咨询、技术转让、技术服务(依法须经批准的项目,经相关部门批准后方可开展经营活动)。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中国国际金融股份有限公司</w:t>
      </w:r>
    </w:p>
    <w:p>
      <w:r>
        <w:t>主承销商: 中国国际金融股份有限公司</w:t>
      </w:r>
    </w:p>
    <w:p>
      <w:r>
        <w:t>成立日期: 2012-02-22</w:t>
      </w:r>
    </w:p>
    <w:p>
      <w:r>
        <w:t>上市日期: 2020-04-16</w:t>
      </w:r>
    </w:p>
    <w:p>
      <w:r>
        <w:t>发行市盈率(倍): 110.77</w:t>
      </w:r>
    </w:p>
    <w:p>
      <w:r>
        <w:t>网上发行日期: 2020-04-01</w:t>
      </w:r>
    </w:p>
    <w:p>
      <w:r>
        <w:t>发行方式: 网上定价发行,网下询价配售,战略配售,保荐机构参与配售,高管员工参与配售,市值申购</w:t>
      </w:r>
    </w:p>
    <w:p>
      <w:r>
        <w:t>每股面值(元): 1</w:t>
      </w:r>
    </w:p>
    <w:p>
      <w:r>
        <w:t>发行量(股): 4068万</w:t>
      </w:r>
    </w:p>
    <w:p>
      <w:r>
        <w:t>每股发行价(元): 20.52</w:t>
      </w:r>
    </w:p>
    <w:p>
      <w:r>
        <w:t>发行费用(元): 8874万</w:t>
      </w:r>
    </w:p>
    <w:p>
      <w:r>
        <w:t>发行总市值(元): 8.348亿</w:t>
      </w:r>
    </w:p>
    <w:p>
      <w:r>
        <w:t>募集资金净额(元): 7.460亿</w:t>
      </w:r>
    </w:p>
    <w:p>
      <w:r>
        <w:t>首日开盘价(元): 40.00</w:t>
      </w:r>
    </w:p>
    <w:p>
      <w:r>
        <w:t>首日收盘价(元): 47.08</w:t>
      </w:r>
    </w:p>
    <w:p>
      <w:r>
        <w:t>首日换手率: 75.10%</w:t>
      </w:r>
    </w:p>
    <w:p>
      <w:r>
        <w:t>首日最高价(元): 49.90</w:t>
      </w:r>
    </w:p>
    <w:p>
      <w:r>
        <w:t>网下配售中签率: 0.06%</w:t>
      </w:r>
    </w:p>
    <w:p>
      <w:r>
        <w:t>定价中签率: 0.05%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