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成都燃气</w:t>
      </w:r>
    </w:p>
    <w:p>
      <w:pPr>
        <w:pStyle w:val="Heading2"/>
      </w:pPr>
      <w:r>
        <w:t>公司基本资料</w:t>
      </w:r>
    </w:p>
    <w:p>
      <w:r>
        <w:t>公司名称: 成都燃气集团股份有限公司</w:t>
      </w:r>
    </w:p>
    <w:p>
      <w:r>
        <w:t>英文名称: Chengdu Gas Group Corporation Ltd.</w:t>
      </w:r>
    </w:p>
    <w:p>
      <w:r>
        <w:t>A股代码: 603053</w:t>
      </w:r>
    </w:p>
    <w:p>
      <w:r>
        <w:t>A股简称: 成都燃气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公用事业-燃气-燃气</w:t>
      </w:r>
    </w:p>
    <w:p>
      <w:r>
        <w:t>上市交易所: 上海证券交易所</w:t>
      </w:r>
    </w:p>
    <w:p>
      <w:r>
        <w:t>所属证监会行业: 电力、热力、燃气及水生产和供应业-燃气生产和供应业</w:t>
      </w:r>
    </w:p>
    <w:p>
      <w:r>
        <w:t>总经理: 王礼全</w:t>
      </w:r>
    </w:p>
    <w:p>
      <w:r>
        <w:t>法人代表: 王柄皓</w:t>
      </w:r>
    </w:p>
    <w:p>
      <w:r>
        <w:t>董秘: 郭诚</w:t>
      </w:r>
    </w:p>
    <w:p>
      <w:r>
        <w:t>董事长: 王柄皓</w:t>
      </w:r>
    </w:p>
    <w:p>
      <w:r>
        <w:t>证券事务代表: 冯欣豪</w:t>
      </w:r>
    </w:p>
    <w:p>
      <w:r>
        <w:t>独立董事: 李华清,叶勇,吴家正,陈浩文,李建勋</w:t>
      </w:r>
    </w:p>
    <w:p>
      <w:r>
        <w:t>联系电话: 028-87059930</w:t>
      </w:r>
    </w:p>
    <w:p>
      <w:r>
        <w:t>电子信箱: cdgasdb@cdgas.com</w:t>
      </w:r>
    </w:p>
    <w:p>
      <w:r>
        <w:t>传真: 028-87776326</w:t>
      </w:r>
    </w:p>
    <w:p>
      <w:r>
        <w:t>公司网址: www.cdgas.com</w:t>
      </w:r>
    </w:p>
    <w:p>
      <w:r>
        <w:t>办公地址: 成都市武侯区少陵路19号</w:t>
      </w:r>
    </w:p>
    <w:p>
      <w:r>
        <w:t>注册地址: 成都市武侯区少陵路19号</w:t>
      </w:r>
    </w:p>
    <w:p>
      <w:r>
        <w:t>区域: 四川</w:t>
      </w:r>
    </w:p>
    <w:p>
      <w:r>
        <w:t>邮政编码: 610041</w:t>
      </w:r>
    </w:p>
    <w:p>
      <w:r>
        <w:t>注册资本(元): 8.889亿</w:t>
      </w:r>
    </w:p>
    <w:p>
      <w:r>
        <w:t>工商登记: 91510100201937211U</w:t>
      </w:r>
    </w:p>
    <w:p>
      <w:r>
        <w:t>雇员人数: 2622</w:t>
      </w:r>
    </w:p>
    <w:p>
      <w:r>
        <w:t>管理人员人数: 24</w:t>
      </w:r>
    </w:p>
    <w:p>
      <w:r>
        <w:t>律师事务所: 北京环球(成都)律师事务所</w:t>
      </w:r>
    </w:p>
    <w:p>
      <w:r>
        <w:t>会计师事务所: 四川华信(集团)会计师事务所(特殊普通合伙)</w:t>
      </w:r>
    </w:p>
    <w:p>
      <w:r>
        <w:t>公司简介: 成都燃气集团股份有限公司(以下简称“成都燃气”)始建于1967年3月,前身为成都市煤气总公司,是国内大中城市中最早经营城市天然气的专业公司之一。2004年实施改制成立有限责任公司,并引入战略投资者成为混合所有制企业,先后引进学标杆、精益管理、行动学习等先进的管理理念,极大地提高了公司经营管理水平,为持续健康发展注入强劲动力。2017年9月完成股份制改造,2019年12月在上海证券交易所主板挂牌上市,股票代码为“603053”,股票简称“成都燃气”。成都燃气业务涵盖城市燃气供应,燃气工程规划、设计、施工安装,燃气输配、应用、管理,燃气智能化系统研发、设备制造,燃气专用设备、压力容器、计量装置检测,燃气具及设备销售以及天然气市场拓展等方面。公司拥有完善的输供气管网体系、先进的技术设备和训练有素的员工队伍,积累了丰富的城市燃气管理经验,曾参与多部行业主要规范的起草。公司积极促进燃气行业的发展和交流,为中国城市燃气协会常务理事单位、四川省和成都市燃气协会理事长单位。经过50余年的发展,综合实力居国内同行业领先水平,服务客户达300余万户,年销售天然气近17亿立方米。现有员工2000余人,15个职能部室、下属4个分公司、21个参控股公司。成都燃气全面实施中心城区输气管网规划,管网规模不断扩大,布局日趋合理,已形成较为完善的以城市内环、一、二、三环路的环状管网和向周边郊县辐射的放射性干管为主体,以中低压配气网络为辅的输供气管网体系,全面覆盖成都平原中心区,管道长度约9870公里,储配气站19座,调压设施1.84万台。成都燃气正组织建设国内管径最大的天然气高压输气管线环网,全长约90公里,该项目投运后将进一步完善成都市中心城区输供气管网体系。成都燃气秉持“以情输送温暖,用心点燃幸福”的服务理念,设立供气服务热线962777,拥有分布全市的服务网点和抢险应急驻点,建立完善的客户服务、抢险应急、巡检维护体系,以及SCADA、GIS、GPS、CIS、3I智能燃气事故应急平台、智慧化安全系统平台等信息系统,竭诚为广大客户提供方便快捷的服务、安全可靠的用气保障。成都燃气努力践行“诚实守信、业绩导向、以人为本、创新发展”的价值观,致力于环境改善和节能减排,提升民众生活品质;专注于向客户提供安全、稳定、清洁的能源与高效、专业、优质的服务和产品;追求先进的管理、卓越的运营、市场的认可,为实现“成为国内一流的综合能源运营服务商”这一宏伟目标而不懈努力!</w:t>
      </w:r>
    </w:p>
    <w:p>
      <w:r>
        <w:t>经营范围: 许可项目:燃气经营;建设工程施工(除核电站建设经营、民用机场建设);特种设备检验检测;燃气燃烧器具安装、维修;燃气汽车加气经营;保险代理业务;发电业务、输电业务、供(配)电业务;危险化学品经营;道路危险货物运输;供暖服务。(依法须经批准的项目,经相关部门批准后方可开展经营活动,具体经营项目以相关部门批准文件或许可证件为准)一般项目:机械设备销售;特种设备销售;机械零件、零部件销售;供应用仪器仪表销售;工业自动控制系统装置销售;计量技术服务;厨具卫具及日用杂品批发;厨具卫具及日用杂品零售;家用电器销售;非电力家用器具销售;热力生产和供应;供冷服务;节能管理服务;机械设备租赁;合同能源管理;技术服务、技术开发、技术咨询、技术交流、技术转让、技术推广;工程造价咨询业务;企业管理咨询;非居住房地产租赁;土地使用权租赁;业务培训(不含教育培训、职业技能培训等需取得许可的培训);认证咨询。(除依法须经批准的项目外,凭营业执照依法自主开展经营活动)(涉及国家规定实施准入特别管理措施的除外)</w:t>
      </w:r>
    </w:p>
    <w:p>
      <w:pPr>
        <w:pStyle w:val="Heading2"/>
      </w:pPr>
      <w:r>
        <w:t>发行相关信息</w:t>
      </w:r>
    </w:p>
    <w:p>
      <w:r>
        <w:t>保荐机构: 中信建投证券股份有限公司</w:t>
      </w:r>
    </w:p>
    <w:p>
      <w:r>
        <w:t>主承销商: 中信建投证券股份有限公司</w:t>
      </w:r>
    </w:p>
    <w:p>
      <w:r>
        <w:t>成立日期: 1986-04-11</w:t>
      </w:r>
    </w:p>
    <w:p>
      <w:r>
        <w:t>上市日期: 2019-12-17</w:t>
      </w:r>
    </w:p>
    <w:p>
      <w:r>
        <w:t>发行市盈率(倍): 22.99</w:t>
      </w:r>
    </w:p>
    <w:p>
      <w:r>
        <w:t>网上发行日期: 2019-12-03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8889万</w:t>
      </w:r>
    </w:p>
    <w:p>
      <w:r>
        <w:t>每股发行价(元): 10.45</w:t>
      </w:r>
    </w:p>
    <w:p>
      <w:r>
        <w:t>发行费用(元): 2293万</w:t>
      </w:r>
    </w:p>
    <w:p>
      <w:r>
        <w:t>发行总市值(元): 9.289亿</w:t>
      </w:r>
    </w:p>
    <w:p>
      <w:r>
        <w:t>募集资金净额(元): 9.060亿</w:t>
      </w:r>
    </w:p>
    <w:p>
      <w:r>
        <w:t>首日开盘价(元): 12.54</w:t>
      </w:r>
    </w:p>
    <w:p>
      <w:r>
        <w:t>首日收盘价(元): 15.05</w:t>
      </w:r>
    </w:p>
    <w:p>
      <w:r>
        <w:t>首日换手率: 1.37%</w:t>
      </w:r>
    </w:p>
    <w:p>
      <w:r>
        <w:t>首日最高价(元): 15.05</w:t>
      </w:r>
    </w:p>
    <w:p>
      <w:r>
        <w:t>网下配售中签率: 0.02%</w:t>
      </w:r>
    </w:p>
    <w:p>
      <w:r>
        <w:t>定价中签率: 0.07%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