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成都路桥</w:t>
      </w:r>
    </w:p>
    <w:p>
      <w:pPr>
        <w:pStyle w:val="Heading2"/>
      </w:pPr>
      <w:r>
        <w:t>公司基本资料</w:t>
      </w:r>
    </w:p>
    <w:p>
      <w:r>
        <w:t>公司名称: 成都市路桥工程股份有限公司</w:t>
      </w:r>
    </w:p>
    <w:p>
      <w:r>
        <w:t>英文名称: Chengdu Road &amp; Bridge Engineering Co., Ltd.</w:t>
      </w:r>
    </w:p>
    <w:p>
      <w:r>
        <w:t>A股代码: 002628</w:t>
      </w:r>
    </w:p>
    <w:p>
      <w:r>
        <w:t>A股简称: 成都路桥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建筑-基础建设-路桥建设</w:t>
      </w:r>
    </w:p>
    <w:p>
      <w:r>
        <w:t>上市交易所: 深圳证券交易所</w:t>
      </w:r>
    </w:p>
    <w:p>
      <w:r>
        <w:t>所属证监会行业: 建筑业-土木工程建筑业</w:t>
      </w:r>
    </w:p>
    <w:p>
      <w:r>
        <w:t>总经理: 程茗浪</w:t>
      </w:r>
    </w:p>
    <w:p>
      <w:r>
        <w:t>法人代表: 程茗浪</w:t>
      </w:r>
    </w:p>
    <w:p>
      <w:r>
        <w:t>董秘: 陈丽竹</w:t>
      </w:r>
    </w:p>
    <w:p>
      <w:r>
        <w:t>董事长: 林晓晴</w:t>
      </w:r>
    </w:p>
    <w:p>
      <w:r>
        <w:t>证券事务代表: 杨天天</w:t>
      </w:r>
    </w:p>
    <w:p>
      <w:r>
        <w:t>独立董事: 申宇,董大勇,应千伟</w:t>
      </w:r>
    </w:p>
    <w:p>
      <w:r>
        <w:t>联系电话: 028-85003688</w:t>
      </w:r>
    </w:p>
    <w:p>
      <w:r>
        <w:t>电子信箱: zqb@cdlq.com</w:t>
      </w:r>
    </w:p>
    <w:p>
      <w:r>
        <w:t>传真: 028-85003588</w:t>
      </w:r>
    </w:p>
    <w:p>
      <w:r>
        <w:t>公司网址: www.cdlq.com</w:t>
      </w:r>
    </w:p>
    <w:p>
      <w:r>
        <w:t>办公地址: 四川省成都市高新区天府大道北段1777号成都中国太平金融大厦37楼</w:t>
      </w:r>
    </w:p>
    <w:p>
      <w:r>
        <w:t>注册地址: 四川省成都市武侯区武科东四路11号</w:t>
      </w:r>
    </w:p>
    <w:p>
      <w:r>
        <w:t>区域: 四川</w:t>
      </w:r>
    </w:p>
    <w:p>
      <w:r>
        <w:t>邮政编码: 610017</w:t>
      </w:r>
    </w:p>
    <w:p>
      <w:r>
        <w:t>注册资本(元): 7.571亿</w:t>
      </w:r>
    </w:p>
    <w:p>
      <w:r>
        <w:t>工商登记: 91510100201906095N</w:t>
      </w:r>
    </w:p>
    <w:p>
      <w:r>
        <w:t>雇员人数: 541</w:t>
      </w:r>
    </w:p>
    <w:p>
      <w:r>
        <w:t>管理人员人数: 17</w:t>
      </w:r>
    </w:p>
    <w:p>
      <w:r>
        <w:t>律师事务所: 国浩律师(深圳)事务所</w:t>
      </w:r>
    </w:p>
    <w:p>
      <w:r>
        <w:t>会计师事务所: 大华会计师事务所(特殊普通合伙)</w:t>
      </w:r>
    </w:p>
    <w:p>
      <w:r>
        <w:t>公司简介: 成都市路桥工程股份有限公司成立于1988年。于2011年11月3日在深圳证券交易所上市交易,股票代码:002628,股票简称:成都路桥,是四川省唯一基建类民营上市公司。公司是一家集投融资、建设管理、运营基础建设项目为主业、融合多元产业发展的企业集团。主要从事国内、国际道路、桥梁、隧道、市政、交通设施工程等项目投资、施工及项目建设管理服务等。公司资质覆盖全面。拥有公路工程、市政公用工程施工总承包一级,建筑工程施工总承包二级和公路路基工程、公路路面工程、桥梁工程、隧道工程、公路交通工程(公路安全设施)、城市及道路照明工程、环保工程专业承包一级,公路交通工程(公路机电工程)专业承包二级、承装(修、试)电力设施四级等资质。公司资金实力雄厚,具有很强的融资能力。投资类项目开拓硕果累累,自2004年开始先后完成18个BT项目合计约67亿的投资建设,完成了包括成都市二环路在内的6个EPC项目合计约26亿元的投资建设,国家推广实施PPP项目以来,先后中标5个PPP项目合计50亿元,其中国家示范项目一个,省示范PPP一个。公司技术力量雄厚,路桥建设经验丰富,先后参与了西攀高速、达万高速、巴南高速、巴达高速、乐雅高速、映汶高速、雅康高速、汶马高速、九绵高速、成温邛高速路面加铺、成温邛快速通道等二十多个省级重点项目建设,省外先后参与建设了湖北宜巴高速、山西太佳高速、吉林集双高速等,贵州盘县BT项目,西藏4.25灾后重建、省道356、省道217等藏区项目。公司承建的项目为公司创造了良好业绩,在行业内及社会上树立了良好的口碑,先后获得四川省守合同重信用企业、全国建筑业AAA级信用企业、全国守合同重信用企业等荣誉,承建的多项工程被评为“芙蓉杯”、“天府杯”省级优质工程,公司承建的西攀高速公路项目、达万高速公路项目等更是被评为国家工程建设优质工程。公司连续多年被交通运输部及四川省交通运输厅评为信用评价AA施工企业。历经三十余年快速发展的成都路桥,兼具上市公司平台优势和民营企业高效的机制优势,正乘着国家鼓励支持民营经济发展的春风,朝着更加综合多元企业集团的方向奋力发展。成都路桥将秉承“诚信、共赢”的经营理念,竭诚与社会各界开展务实合作,共同开创合作共赢的美好未来。</w:t>
      </w:r>
    </w:p>
    <w:p>
      <w:r>
        <w:t>经营范围: 建设工程施工、建设工程勘察、建设工程设计、公路管理与养护、园林绿化工程施工、工程管理服务、租赁服务(不含许可类租赁服务)、建筑工程机械与设备租赁、机动车修理与维护、建筑材料销售、以自有资金从事投资活动、道路货物运输(不含危险货物)、对外承包工程、对外劳务合作、货物进出口、住宅室内装饰装修、承接总公司工程建设业务、金属结构销售、水泥制品销售、砼结构构件销售、土地整治服务、土石方工程施工、农村集体经济组织管理、咨询策划服务、企业形象策划、市场营销策划、项目策划与公关服务、旅游开发项目策划咨询、规划设计管理、政策法规课题研究、社会经济咨询服务、信息咨询服务(不含许可类信息咨询服务)、工程造价咨询业务、农村民间工艺及制品、休闲农业和乡村旅游资源的开发经营、集中式快速充电站、建设工程质量检测、光伏设备及元器件销售、光伏发电设备租赁、发电业务、输电业务、供(配)电业务、电气安装服务、普通机械设备安装服务。</w:t>
      </w:r>
    </w:p>
    <w:p>
      <w:pPr>
        <w:pStyle w:val="Heading2"/>
      </w:pPr>
      <w:r>
        <w:t>发行相关信息</w:t>
      </w:r>
    </w:p>
    <w:p>
      <w:r>
        <w:t>保荐机构: 招商证券股份有限公司</w:t>
      </w:r>
    </w:p>
    <w:p>
      <w:r>
        <w:t>主承销商: 招商证券股份有限公司</w:t>
      </w:r>
    </w:p>
    <w:p>
      <w:r>
        <w:t>成立日期: 1988-05-28</w:t>
      </w:r>
    </w:p>
    <w:p>
      <w:r>
        <w:t>上市日期: 2011-11-03</w:t>
      </w:r>
    </w:p>
    <w:p>
      <w:r>
        <w:t>发行市盈率(倍): 28.57</w:t>
      </w:r>
    </w:p>
    <w:p>
      <w:r>
        <w:t>网上发行日期: 2011-10-25</w:t>
      </w:r>
    </w:p>
    <w:p>
      <w:r>
        <w:t>发行方式: 网下询价配售</w:t>
      </w:r>
    </w:p>
    <w:p>
      <w:r>
        <w:t>每股面值(元): 1</w:t>
      </w:r>
    </w:p>
    <w:p>
      <w:r>
        <w:t>发行量(股): 4200万</w:t>
      </w:r>
    </w:p>
    <w:p>
      <w:r>
        <w:t>每股发行价(元): 20.00</w:t>
      </w:r>
    </w:p>
    <w:p>
      <w:r>
        <w:t>发行费用(元): 7173万</w:t>
      </w:r>
    </w:p>
    <w:p>
      <w:r>
        <w:t>发行总市值(元): 8.400亿</w:t>
      </w:r>
    </w:p>
    <w:p>
      <w:r>
        <w:t>募集资金净额(元): 7.683亿</w:t>
      </w:r>
    </w:p>
    <w:p>
      <w:r>
        <w:t>首日开盘价(元): 25.00</w:t>
      </w:r>
    </w:p>
    <w:p>
      <w:r>
        <w:t>首日收盘价(元): 24.49</w:t>
      </w:r>
    </w:p>
    <w:p>
      <w:r>
        <w:t>首日换手率: 81.61%</w:t>
      </w:r>
    </w:p>
    <w:p>
      <w:r>
        <w:t>首日最高价(元): 26.13</w:t>
      </w:r>
    </w:p>
    <w:p>
      <w:r>
        <w:t>网下配售中签率: 53.33%</w:t>
      </w:r>
    </w:p>
    <w:p>
      <w:r>
        <w:t>定价中签率: 2.31%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