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新安洁</w:t>
      </w:r>
    </w:p>
    <w:p>
      <w:pPr>
        <w:pStyle w:val="Heading2"/>
      </w:pPr>
      <w:r>
        <w:t>公司基本资料</w:t>
      </w:r>
    </w:p>
    <w:p>
      <w:r>
        <w:t>公司名称: 新安洁智能环境技术服务股份有限公司</w:t>
      </w:r>
    </w:p>
    <w:p>
      <w:r>
        <w:t>英文名称: Newange Ambient Intelligence Technical Service Co.Ltd</w:t>
      </w:r>
    </w:p>
    <w:p>
      <w:r>
        <w:t>A股代码: 831370</w:t>
      </w:r>
    </w:p>
    <w:p>
      <w:r>
        <w:t>A股简称: 新安洁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公用事业-环保-环保</w:t>
      </w:r>
    </w:p>
    <w:p>
      <w:r>
        <w:t>上市交易所: 北京证券交易所</w:t>
      </w:r>
    </w:p>
    <w:p>
      <w:r>
        <w:t>所属证监会行业: 水利、环境和公共设施管理业-公共设施管理业</w:t>
      </w:r>
    </w:p>
    <w:p>
      <w:r>
        <w:t>总经理: 魏延田</w:t>
      </w:r>
    </w:p>
    <w:p>
      <w:r>
        <w:t>法人代表: 魏延田</w:t>
      </w:r>
    </w:p>
    <w:p>
      <w:r>
        <w:t>董秘: 蔺志梅</w:t>
      </w:r>
    </w:p>
    <w:p>
      <w:r>
        <w:t>董事长: 魏延田</w:t>
      </w:r>
    </w:p>
    <w:p>
      <w:r>
        <w:t>证券事务代表: --</w:t>
      </w:r>
    </w:p>
    <w:p>
      <w:r>
        <w:t>独立董事: 黄忠,程世红,李斌</w:t>
      </w:r>
    </w:p>
    <w:p>
      <w:r>
        <w:t>联系电话: 023-86077888,023-68686000</w:t>
      </w:r>
    </w:p>
    <w:p>
      <w:r>
        <w:t>电子信箱: xaj@cqange.com</w:t>
      </w:r>
    </w:p>
    <w:p>
      <w:r>
        <w:t>传真: 023-68686633</w:t>
      </w:r>
    </w:p>
    <w:p>
      <w:r>
        <w:t>公司网址: www.cqange.com</w:t>
      </w:r>
    </w:p>
    <w:p>
      <w:r>
        <w:t>办公地址: 重庆市北部(两江)新区黄山大道中段64号3幢(G幢)1-1</w:t>
      </w:r>
    </w:p>
    <w:p>
      <w:r>
        <w:t>注册地址: 重庆市北部(两江)新区黄山大道中段64号3幢(G幢)1-1</w:t>
      </w:r>
    </w:p>
    <w:p>
      <w:r>
        <w:t>区域: 重庆</w:t>
      </w:r>
    </w:p>
    <w:p>
      <w:r>
        <w:t>邮政编码: 401121</w:t>
      </w:r>
    </w:p>
    <w:p>
      <w:r>
        <w:t>注册资本(元): 3.063亿</w:t>
      </w:r>
    </w:p>
    <w:p>
      <w:r>
        <w:t>工商登记: 91500000578997732E</w:t>
      </w:r>
    </w:p>
    <w:p>
      <w:r>
        <w:t>雇员人数: 7427</w:t>
      </w:r>
    </w:p>
    <w:p>
      <w:r>
        <w:t>管理人员人数: 63</w:t>
      </w:r>
    </w:p>
    <w:p>
      <w:r>
        <w:t>律师事务所: 北京德恒(重庆)律师事务所</w:t>
      </w:r>
    </w:p>
    <w:p>
      <w:r>
        <w:t>会计师事务所: 信永中和会计师事务所(特殊普通合伙)</w:t>
      </w:r>
    </w:p>
    <w:p>
      <w:r>
        <w:t>公司简介: 新安洁智能环境技术服务股份有限公司(证券简称:新安洁;证券代码:831370)成立于2011年。作为智慧人居环境投资运营商,公司专业从事智能环境技术研发应用、再生资源回收利用、城乡环境治理、公共物业管理、园林绿化管护、市政设施维护,以及环境产业投资、设计、建设、运营业务。公司坚持专业化经营战略,在城乡环境治理领域不断探索创新,已形成行业领先的城乡一体化服务整体优势。</w:t>
      </w:r>
    </w:p>
    <w:p>
      <w:r>
        <w:t>经营范围: 许可项目:互联网信息服务;建设工程施工;建设工程设计;电气安装服务;劳务派遣服务(依法须经批准的项目,经相关部门批准后方可开展经营活动,具体经营项目以相关部门批准文件或许可证件为准)一般项目:城市生活垃圾经营性服务;城市园林绿化贰级(凭资质证执业);城市园林绿化管护;生态环境治理方案策划及咨询服务;物业管理(凭资质证执业);有害生物防制A级(凭资质证执业);清洁设备租赁及销售;清洁设备及用品的技术开发、技术转让;绿色植物销售;生态旅游项目开发;房屋租赁;白蚁防治(凭资质证执业)及相关咨询服务;疏浚清掏;普通货运(按许可证核定的范围和期限从事经营);对室内空气质量进行检测;外墙清洗;公厕管理服务;动物和动物产品的无害化处理(依法经批准的项目,经相关部门批准后方可开展经营活动);环保技术推广服务;停车场经营;计算机软硬件、手机应用软件开发、销售;生活垃圾分类;再生资源回收,园林绿化工程施工,技术服务、技术开发、技术咨询、技术交流、技术转让、技术推广,大数据服务,人工智能行业应用系统集成服务,信息系统运行维护服务,信息系统集成服务,智能控制系统集成,软件开发,软件销售,企业管理咨询,合同能源管理,节能管理服务;互联网数据服务;运行效能评估服务;储能技术服务;农村生活垃圾经营性服务;专业保洁、清洗、消毒服务;畜禽粪污处理利用;自然生态系统保护管理;环境卫生管理(不含环境质量监测,污染源检查,城市生活垃圾、建筑垃圾、餐厨垃圾的处置服务);土地整治服务;土壤污染治理与修复服务;农林废物资源化无害化利用技术研发;餐厨垃圾处理;再生资源加工;再生资源销售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2011-07-15</w:t>
      </w:r>
    </w:p>
    <w:p>
      <w:r>
        <w:t>上市日期: 2020-07-27</w:t>
      </w:r>
    </w:p>
    <w:p>
      <w:r>
        <w:t>发行市盈率(倍): 37.45</w:t>
      </w:r>
    </w:p>
    <w:p>
      <w:r>
        <w:t>网上发行日期: 2020-07-08</w:t>
      </w:r>
    </w:p>
    <w:p>
      <w:r>
        <w:t>发行方式: 战略配售,网下询价配售,网上定价发行</w:t>
      </w:r>
    </w:p>
    <w:p>
      <w:r>
        <w:t>每股面值(元): 1</w:t>
      </w:r>
    </w:p>
    <w:p>
      <w:r>
        <w:t>发行量(股): 6000万</w:t>
      </w:r>
    </w:p>
    <w:p>
      <w:r>
        <w:t>每股发行价(元): 5.87</w:t>
      </w:r>
    </w:p>
    <w:p>
      <w:r>
        <w:t>发行费用(元): 2133万</w:t>
      </w:r>
    </w:p>
    <w:p>
      <w:r>
        <w:t>发行总市值(元): 3.522亿</w:t>
      </w:r>
    </w:p>
    <w:p>
      <w:r>
        <w:t>募集资金净额(元): 3.309亿</w:t>
      </w:r>
    </w:p>
    <w:p>
      <w:r>
        <w:t>首日开盘价(元): 7.50</w:t>
      </w:r>
    </w:p>
    <w:p>
      <w:r>
        <w:t>首日收盘价(元): 5.19</w:t>
      </w:r>
    </w:p>
    <w:p>
      <w:r>
        <w:t>首日换手率: 8.21%</w:t>
      </w:r>
    </w:p>
    <w:p>
      <w:r>
        <w:t>首日最高价(元): 7.50</w:t>
      </w:r>
    </w:p>
    <w:p>
      <w:r>
        <w:t>网下配售中签率: 4.32%</w:t>
      </w:r>
    </w:p>
    <w:p>
      <w:r>
        <w:t>定价中签率: 0.41%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