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昊华科技</w:t>
      </w:r>
    </w:p>
    <w:p>
      <w:pPr>
        <w:pStyle w:val="Heading2"/>
      </w:pPr>
      <w:r>
        <w:t>公司基本资料</w:t>
      </w:r>
    </w:p>
    <w:p>
      <w:r>
        <w:t>公司名称: 昊华化工科技集团股份有限公司</w:t>
      </w:r>
    </w:p>
    <w:p>
      <w:r>
        <w:t>英文名称: Haohua Chemical Science &amp; Technology Corp.,Ltd.</w:t>
      </w:r>
    </w:p>
    <w:p>
      <w:r>
        <w:t>A股代码: 600378</w:t>
      </w:r>
    </w:p>
    <w:p>
      <w:r>
        <w:t>A股简称: 昊华科技</w:t>
      </w:r>
    </w:p>
    <w:p>
      <w:r>
        <w:t>A股扩位简称: --</w:t>
      </w:r>
    </w:p>
    <w:p>
      <w:r>
        <w:t>曾用名: 天科股份→S天科→天科股份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基础化工-化学制品-其他化学制品</w:t>
      </w:r>
    </w:p>
    <w:p>
      <w:r>
        <w:t>上市交易所: 上海证券交易所</w:t>
      </w:r>
    </w:p>
    <w:p>
      <w:r>
        <w:t>所属证监会行业: 制造业-化学原料和化学制品制造业</w:t>
      </w:r>
    </w:p>
    <w:p>
      <w:r>
        <w:t>总经理: 王军</w:t>
      </w:r>
    </w:p>
    <w:p>
      <w:r>
        <w:t>法人代表: 王军</w:t>
      </w:r>
    </w:p>
    <w:p>
      <w:r>
        <w:t>董秘: 苏静祎</w:t>
      </w:r>
    </w:p>
    <w:p>
      <w:r>
        <w:t>董事长: 王军</w:t>
      </w:r>
    </w:p>
    <w:p>
      <w:r>
        <w:t>证券事务代表: 吴艺敏</w:t>
      </w:r>
    </w:p>
    <w:p>
      <w:r>
        <w:t>独立董事: 赵怀亮,李姝,李群生</w:t>
      </w:r>
    </w:p>
    <w:p>
      <w:r>
        <w:t>联系电话: 010-58650614</w:t>
      </w:r>
    </w:p>
    <w:p>
      <w:r>
        <w:t>电子信箱: hhkj@sinochem.com</w:t>
      </w:r>
    </w:p>
    <w:p>
      <w:r>
        <w:t>传真: 010-58650685</w:t>
      </w:r>
    </w:p>
    <w:p>
      <w:r>
        <w:t>公司网址: www.hhkj.chemchina.com</w:t>
      </w:r>
    </w:p>
    <w:p>
      <w:r>
        <w:t>办公地址: 北京市朝阳区小营路19号中国昊华大厦A座</w:t>
      </w:r>
    </w:p>
    <w:p>
      <w:r>
        <w:t>注册地址: 成都高新区高朋大道5号成都高新区技术创新服务中心</w:t>
      </w:r>
    </w:p>
    <w:p>
      <w:r>
        <w:t>区域: 四川</w:t>
      </w:r>
    </w:p>
    <w:p>
      <w:r>
        <w:t>邮政编码: 100101</w:t>
      </w:r>
    </w:p>
    <w:p>
      <w:r>
        <w:t>注册资本(元): 12.90亿</w:t>
      </w:r>
    </w:p>
    <w:p>
      <w:r>
        <w:t>工商登记: 91510100716067876D</w:t>
      </w:r>
    </w:p>
    <w:p>
      <w:r>
        <w:t>雇员人数: 7728</w:t>
      </w:r>
    </w:p>
    <w:p>
      <w:r>
        <w:t>管理人员人数: 18</w:t>
      </w:r>
    </w:p>
    <w:p>
      <w:r>
        <w:t>律师事务所: 北京市通商律师事务所</w:t>
      </w:r>
    </w:p>
    <w:p>
      <w:r>
        <w:t>会计师事务所: 天职国际会计师事务所(特殊普通合伙)</w:t>
      </w:r>
    </w:p>
    <w:p>
      <w:r>
        <w:t>公司简介: 昊华化工科技集团股份有限公司(简称:昊华科技)的前身——四川天一科技股份有限公司(简称:天科股份)是经国家经贸委国经企改[1999]745号文批准,以西南化工研究设计院(原化工部西南化工研究院)为主要发起单位,将变压吸附气体分离技术及成套装置、催化剂产品、碳一化学及工程设计等优良资产注入成立的股份制有限公司。1999年8月5日天科股份完成工商注册,2001年1月在上海证券交易所上市。上市后,天科股份以市场为导向,业务取得长足发展。大型变压吸附制氢等工程项目技术优势明显,催化剂等产品实现了自主研发制造、配套供应。2018年底,天科股份完成对中国昊华化工集团股份有限公司下属11家科技型企业的收购,并于2019年6月正式更名为昊华化工科技集团股份有限公司,昊华科技的业务范围及结构实现拓展、优化,从以提供技术服务为主导的业务模式转变为以产品、研发、生产及销售一体化发展的经营模式。主营业务为高端氟材料、电子化学品和航空化工材料的研发与生产。新增氟树脂、氟橡胶、三氟化氮、橡胶密封制品、航空轮胎、特种涂料等产品,服务于国家军、民品多个核心产业。公司转型为先进材料、特种化学品及创新服务提供商。昊华科技作为我国化工行业拥有强大研发能力的科技型企业,下设5个国家级创新平台,近年来年均申请专利约250件,其中发明专利约70%,在手有效专利千余件。公司及下属企业为多个化工行业协会的理事单位或主办单位,参与行业标准的制定,对行业内技术发展及产品需求起到引领升级的作用。昊华科技将持续深化“科技引领、创新驱动、追求卓越”的理念,以“先进材料、特种化学品及创新服务”为定位,积极整合业务资源,发挥协同效应,突出主业,做足军品,做优民品,军民品协同发展。公司将以坚强的党建为保障,促进经济效益的稳步提升,加快实现公司的高质量发展。</w:t>
      </w:r>
    </w:p>
    <w:p>
      <w:r>
        <w:t>经营范围: 研发、销售:化工产品并提供技术转让、技术咨询;化工原料、橡胶制品、塑料制品的研发销售;工业特种阀门生产(工业行业另设分支机构经营或另择经营场地在工业园区内经营)、销售;工业气体的研制、开发、生产(工业行业另设分支机构经营或另择经营场地在工业园区内经营)、销售;仪器仪表销售;仓储服务(不含危险化学品);货运代理;货物及技术进出口;检测服务(不含民用核安全设备设计、制造、安装和无损检验,不含特种设备检验检测);会议及展览展示服务;广告设计、制作、代理、发布(不含气球广告);计算机信息技术咨询;工程咨询服务;机械设备租赁;房屋租赁;工程管理服务;工程勘察设计;经营本企业生产所需的原辅材料、仪器仪表、机械设备、零配件及技术的进口业务(国家限定公司经营和国家禁止进出口商品及技术除外)。(依法须经批准的项目,经相关部门批准后方可展开经营活动)。</w:t>
      </w:r>
    </w:p>
    <w:p>
      <w:pPr>
        <w:pStyle w:val="Heading2"/>
      </w:pPr>
      <w:r>
        <w:t>发行相关信息</w:t>
      </w:r>
    </w:p>
    <w:p>
      <w:r>
        <w:t>保荐机构: 大鹏证券有限责任公司,国信证券有限责任公司</w:t>
      </w:r>
    </w:p>
    <w:p>
      <w:r>
        <w:t>主承销商: 国信证券有限责任公司</w:t>
      </w:r>
    </w:p>
    <w:p>
      <w:r>
        <w:t>成立日期: 1999-08-05</w:t>
      </w:r>
    </w:p>
    <w:p>
      <w:r>
        <w:t>上市日期: 2001-01-11</w:t>
      </w:r>
    </w:p>
    <w:p>
      <w:r>
        <w:t>发行市盈率(倍): 40.12</w:t>
      </w:r>
    </w:p>
    <w:p>
      <w:r>
        <w:t>网上发行日期: 2000-12-25</w:t>
      </w:r>
    </w:p>
    <w:p>
      <w:r>
        <w:t>发行方式: 网下定价发行</w:t>
      </w:r>
    </w:p>
    <w:p>
      <w:r>
        <w:t>每股面值(元): 1</w:t>
      </w:r>
    </w:p>
    <w:p>
      <w:r>
        <w:t>发行量(股): 4500万</w:t>
      </w:r>
    </w:p>
    <w:p>
      <w:r>
        <w:t>每股发行价(元): 6.58</w:t>
      </w:r>
    </w:p>
    <w:p>
      <w:r>
        <w:t>发行费用(元): 1288万</w:t>
      </w:r>
    </w:p>
    <w:p>
      <w:r>
        <w:t>发行总市值(元): 2.961亿</w:t>
      </w:r>
    </w:p>
    <w:p>
      <w:r>
        <w:t>募集资金净额(元): 2.862亿</w:t>
      </w:r>
    </w:p>
    <w:p>
      <w:r>
        <w:t>首日开盘价(元): 28.00</w:t>
      </w:r>
    </w:p>
    <w:p>
      <w:r>
        <w:t>首日收盘价(元): 27.89</w:t>
      </w:r>
    </w:p>
    <w:p>
      <w:r>
        <w:t>首日换手率: 70.42%</w:t>
      </w:r>
    </w:p>
    <w:p>
      <w:r>
        <w:t>首日最高价(元): 29.50</w:t>
      </w:r>
    </w:p>
    <w:p>
      <w:r>
        <w:t>网下配售中签率: --</w:t>
      </w:r>
    </w:p>
    <w:p>
      <w:r>
        <w:t>定价中签率: 0.26%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