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欧林生物</w:t>
      </w:r>
    </w:p>
    <w:p>
      <w:pPr>
        <w:pStyle w:val="Heading2"/>
      </w:pPr>
      <w:r>
        <w:t>公司基本资料</w:t>
      </w:r>
    </w:p>
    <w:p>
      <w:r>
        <w:t>公司名称: 成都欧林生物科技股份有限公司</w:t>
      </w:r>
    </w:p>
    <w:p>
      <w:r>
        <w:t>英文名称: Chengdu Olymvax Biopharmaceuticals Inc.</w:t>
      </w:r>
    </w:p>
    <w:p>
      <w:r>
        <w:t>A股代码: 688319</w:t>
      </w:r>
    </w:p>
    <w:p>
      <w:r>
        <w:t>A股简称: 欧林生物</w:t>
      </w:r>
    </w:p>
    <w:p>
      <w:r>
        <w:t>A股扩位简称: 欧林生物</w:t>
      </w:r>
    </w:p>
    <w:p>
      <w:r>
        <w:t>曾用名: --</w:t>
      </w:r>
    </w:p>
    <w:p>
      <w:r>
        <w:t>B股代码: --</w:t>
      </w:r>
    </w:p>
    <w:p>
      <w:r>
        <w:t>B股简称: --</w:t>
      </w:r>
    </w:p>
    <w:p>
      <w:r>
        <w:t>H股代码: --</w:t>
      </w:r>
    </w:p>
    <w:p>
      <w:r>
        <w:t>H股简称: --</w:t>
      </w:r>
    </w:p>
    <w:p>
      <w:r>
        <w:t>证券类别: 上交所科创板A股</w:t>
      </w:r>
    </w:p>
    <w:p>
      <w:r>
        <w:t>所属东财行业: 医药生物-生物医药-生物医药</w:t>
      </w:r>
    </w:p>
    <w:p>
      <w:r>
        <w:t>上市交易所: 上海证券交易所</w:t>
      </w:r>
    </w:p>
    <w:p>
      <w:r>
        <w:t>所属证监会行业: 制造业-医药制造业</w:t>
      </w:r>
    </w:p>
    <w:p>
      <w:r>
        <w:t>总经理: 樊绍文</w:t>
      </w:r>
    </w:p>
    <w:p>
      <w:r>
        <w:t>法人代表: 樊绍文</w:t>
      </w:r>
    </w:p>
    <w:p>
      <w:r>
        <w:t>董秘: 吴畏</w:t>
      </w:r>
    </w:p>
    <w:p>
      <w:r>
        <w:t>董事长: 樊绍文</w:t>
      </w:r>
    </w:p>
    <w:p>
      <w:r>
        <w:t>证券事务代表: 程天骏</w:t>
      </w:r>
    </w:p>
    <w:p>
      <w:r>
        <w:t>独立董事: 何少平,王乔,李先纯</w:t>
      </w:r>
    </w:p>
    <w:p>
      <w:r>
        <w:t>联系电话: 028-69361198</w:t>
      </w:r>
    </w:p>
    <w:p>
      <w:r>
        <w:t>电子信箱: ir@olymvax.com</w:t>
      </w:r>
    </w:p>
    <w:p>
      <w:r>
        <w:t>传真: 028-69361100</w:t>
      </w:r>
    </w:p>
    <w:p>
      <w:r>
        <w:t>公司网址: www.olymvax.com</w:t>
      </w:r>
    </w:p>
    <w:p>
      <w:r>
        <w:t>办公地址: 成都高新区天欣路99号</w:t>
      </w:r>
    </w:p>
    <w:p>
      <w:r>
        <w:t>注册地址: 成都高新区天欣路99号</w:t>
      </w:r>
    </w:p>
    <w:p>
      <w:r>
        <w:t>区域: 四川</w:t>
      </w:r>
    </w:p>
    <w:p>
      <w:r>
        <w:t>邮政编码: 611731</w:t>
      </w:r>
    </w:p>
    <w:p>
      <w:r>
        <w:t>注册资本(元): 4.059亿</w:t>
      </w:r>
    </w:p>
    <w:p>
      <w:r>
        <w:t>工商登记: 91510100698860749H</w:t>
      </w:r>
    </w:p>
    <w:p>
      <w:r>
        <w:t>雇员人数: 471</w:t>
      </w:r>
    </w:p>
    <w:p>
      <w:r>
        <w:t>管理人员人数: 15</w:t>
      </w:r>
    </w:p>
    <w:p>
      <w:r>
        <w:t>律师事务所: 北京德恒(成都)律师事务所</w:t>
      </w:r>
    </w:p>
    <w:p>
      <w:r>
        <w:t>会计师事务所: 中勤万信会计师事务所(特殊普通合伙)</w:t>
      </w:r>
    </w:p>
    <w:p>
      <w:r>
        <w:t>公司简介: 成都欧林生物科技股份有限公司是一家专注于人用疫苗研发、生产及销售的生物制药企业。公司成立于2009年,于2021年6月8日,成功登陆上交所科创板(股票代码:688319)。公司自成立以来,一直致力于向国内外消费者提供安全有效和品质优异的人用疫苗产品,现拥有中国发明专利42项,美国专利2项、欧洲专利1项,包括为提升人民群众生活品质而开发的,当前市场需求广阔的传统疫苗的升级换代产品;以及疾病控制和预防需求尚未满足或急需的,未来市场潜力巨大的创新疫苗产品。</w:t>
      </w:r>
    </w:p>
    <w:p>
      <w:r>
        <w:t>经营范围: 预防用生物制品的生产(凭药品生产许可证在有效期内经营);生物技术与生物制品的研究、开发、咨询并提供技术转让;生物制药市场的开发、咨询(不含危险化学品);货物及技术进出口(国家禁止的品种除外,限制的品种办理许可方可经营)(依法须经批准的项目,经相关部门批准后方可开展经营活动)。</w:t>
      </w:r>
    </w:p>
    <w:p>
      <w:pPr>
        <w:pStyle w:val="Heading2"/>
      </w:pPr>
      <w:r>
        <w:t>发行相关信息</w:t>
      </w:r>
    </w:p>
    <w:p>
      <w:r>
        <w:t>保荐机构: 英大证券有限责任公司</w:t>
      </w:r>
    </w:p>
    <w:p>
      <w:r>
        <w:t>主承销商: 英大证券有限责任公司</w:t>
      </w:r>
    </w:p>
    <w:p>
      <w:r>
        <w:t>成立日期: 2009-12-11</w:t>
      </w:r>
    </w:p>
    <w:p>
      <w:r>
        <w:t>上市日期: 2021-06-08</w:t>
      </w:r>
    </w:p>
    <w:p>
      <w:r>
        <w:t>发行市盈率(倍): 146.45</w:t>
      </w:r>
    </w:p>
    <w:p>
      <w:r>
        <w:t>网上发行日期: 2021-05-27</w:t>
      </w:r>
    </w:p>
    <w:p>
      <w:r>
        <w:t>发行方式: 战略配售,网下询价配售,市值申购,保荐机构参与配售,高管员工参与配售,网上定价发行</w:t>
      </w:r>
    </w:p>
    <w:p>
      <w:r>
        <w:t>每股面值(元): 1</w:t>
      </w:r>
    </w:p>
    <w:p>
      <w:r>
        <w:t>发行量(股): 4053万</w:t>
      </w:r>
    </w:p>
    <w:p>
      <w:r>
        <w:t>每股发行价(元): 9.88</w:t>
      </w:r>
    </w:p>
    <w:p>
      <w:r>
        <w:t>发行费用(元): 4160万</w:t>
      </w:r>
    </w:p>
    <w:p>
      <w:r>
        <w:t>发行总市值(元): 4.004亿</w:t>
      </w:r>
    </w:p>
    <w:p>
      <w:r>
        <w:t>募集资金净额(元): 3.588亿</w:t>
      </w:r>
    </w:p>
    <w:p>
      <w:r>
        <w:t>首日开盘价(元): 47.11</w:t>
      </w:r>
    </w:p>
    <w:p>
      <w:r>
        <w:t>首日收盘价(元): 39.90</w:t>
      </w:r>
    </w:p>
    <w:p>
      <w:r>
        <w:t>首日换手率: 84.40%</w:t>
      </w:r>
    </w:p>
    <w:p>
      <w:r>
        <w:t>首日最高价(元): 48.66</w:t>
      </w:r>
    </w:p>
    <w:p>
      <w:r>
        <w:t>网下配售中签率: 0.02%</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