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汇宇制药</w:t>
      </w:r>
    </w:p>
    <w:p>
      <w:pPr>
        <w:pStyle w:val="Heading2"/>
      </w:pPr>
      <w:r>
        <w:t>公司基本资料</w:t>
      </w:r>
    </w:p>
    <w:p>
      <w:r>
        <w:t>公司名称: 四川汇宇制药股份有限公司</w:t>
      </w:r>
    </w:p>
    <w:p>
      <w:r>
        <w:t>英文名称: Sichuan Huiyu Pharmaceutical Co., Ltd.</w:t>
      </w:r>
    </w:p>
    <w:p>
      <w:r>
        <w:t>A股代码: 688553</w:t>
      </w:r>
    </w:p>
    <w:p>
      <w:r>
        <w:t>A股简称: 汇宇制药</w:t>
      </w:r>
    </w:p>
    <w:p>
      <w:r>
        <w:t>A股扩位简称: 汇宇制药</w:t>
      </w:r>
    </w:p>
    <w:p>
      <w:r>
        <w:t>曾用名: --</w:t>
      </w:r>
    </w:p>
    <w:p>
      <w:r>
        <w:t>B股代码: --</w:t>
      </w:r>
    </w:p>
    <w:p>
      <w:r>
        <w:t>B股简称: --</w:t>
      </w:r>
    </w:p>
    <w:p>
      <w:r>
        <w:t>H股代码: --</w:t>
      </w:r>
    </w:p>
    <w:p>
      <w:r>
        <w:t>H股简称: --</w:t>
      </w:r>
    </w:p>
    <w:p>
      <w:r>
        <w:t>证券类别: 上交所科创板A股</w:t>
      </w:r>
    </w:p>
    <w:p>
      <w:r>
        <w:t>所属东财行业: 医药生物-化学制药-化学制剂</w:t>
      </w:r>
    </w:p>
    <w:p>
      <w:r>
        <w:t>上市交易所: 上海证券交易所</w:t>
      </w:r>
    </w:p>
    <w:p>
      <w:r>
        <w:t>所属证监会行业: 制造业-医药制造业</w:t>
      </w:r>
    </w:p>
    <w:p>
      <w:r>
        <w:t>总经理: 丁兆</w:t>
      </w:r>
    </w:p>
    <w:p>
      <w:r>
        <w:t>法人代表: 丁兆</w:t>
      </w:r>
    </w:p>
    <w:p>
      <w:r>
        <w:t>董秘: 高岚(代)</w:t>
      </w:r>
    </w:p>
    <w:p>
      <w:r>
        <w:t>董事长: 丁兆</w:t>
      </w:r>
    </w:p>
    <w:p>
      <w:r>
        <w:t>证券事务代表: 朱一丹</w:t>
      </w:r>
    </w:p>
    <w:p>
      <w:r>
        <w:t>独立董事: 龙永强,梁昕昕,谭勇</w:t>
      </w:r>
    </w:p>
    <w:p>
      <w:r>
        <w:t>联系电话: 0832-8808000</w:t>
      </w:r>
    </w:p>
    <w:p>
      <w:r>
        <w:t>电子信箱: ir@huiyupharma.com</w:t>
      </w:r>
    </w:p>
    <w:p>
      <w:r>
        <w:t>传真: 0832-8808111</w:t>
      </w:r>
    </w:p>
    <w:p>
      <w:r>
        <w:t>公司网址: www.huiyupharma.com</w:t>
      </w:r>
    </w:p>
    <w:p>
      <w:r>
        <w:t>办公地址: 四川省内江市市中区汉阳路333号3幢</w:t>
      </w:r>
    </w:p>
    <w:p>
      <w:r>
        <w:t>注册地址: 四川省内江市市中区汉阳路333号3幢</w:t>
      </w:r>
    </w:p>
    <w:p>
      <w:r>
        <w:t>区域: 四川</w:t>
      </w:r>
    </w:p>
    <w:p>
      <w:r>
        <w:t>邮政编码: 641000</w:t>
      </w:r>
    </w:p>
    <w:p>
      <w:r>
        <w:t>注册资本(元): 4.236亿</w:t>
      </w:r>
    </w:p>
    <w:p>
      <w:r>
        <w:t>工商登记: 91511000563254776P</w:t>
      </w:r>
    </w:p>
    <w:p>
      <w:r>
        <w:t>雇员人数: 1364</w:t>
      </w:r>
    </w:p>
    <w:p>
      <w:r>
        <w:t>管理人员人数: 13</w:t>
      </w:r>
    </w:p>
    <w:p>
      <w:r>
        <w:t>律师事务所: 上海东方华银律师事务所</w:t>
      </w:r>
    </w:p>
    <w:p>
      <w:r>
        <w:t>会计师事务所: 天健会计师事务所(特殊普通合伙)</w:t>
      </w:r>
    </w:p>
    <w:p>
      <w:r>
        <w:t>公司简介: 四川汇宇制药股份有限公司成立于2010年,是一家研发驱动的综合制药企业,主要从事抗肿瘤和注射剂药物的研发、生产和销售。生产基地位于内江市国家级经济技术开发区,研发中心坐落于成都市天府国际生物城,并且在美国、英国和爱尔兰等地设有子公司。公司的研发团队以经验丰富的海归博士为核心,研发人员619名,占公司总人数的45.38%,在化学原料药、化学普通注射剂和复杂注射剂等方面有丰富的研发经验,同时积极推进抗肿瘤领域的小分子创新药和生物大分子创新药的研发,公司100+在研项目,包含13个一类创新药及5个改良新药项目,管线以肿瘤及相关领域为主,同时逐步覆盖其它领域。在海外,汇宇制药2014年首次通过英国GMP认证,2015年7月全资子公司英国海玥药业通过欧盟药品放行资质认证,同年自主品牌抗肿瘤注射剂在欧盟实现规模化销售。公司在2022年下半年接受并顺利完成美国FDA的现场认证,使得公司生产质量管理体系已满足中国、欧盟和美国等主流国际化标准的要求。目前,公司自有或授权合作方持有海外批件超过350件,在近100个国家签订了合作协议,覆盖6大洲,在海外有25个一线抗肿瘤注射剂及其他领域制剂品种获得上市批准,并在超过2500家医疗机构上市销售。在国内,2017年注射用培美曲塞二钠,在同品种中首家通过一致性评价,次年中标国家集采,在国内开始大规模销售,覆盖了超过2000家等级医院。2021年10月26号正式登陆科创板,成为一家国际化视野的创新药企。目前公司有注射用培美曲塞二钠、多西他赛注射液、注射用阿扎胞苷、紫杉醇注射液、奥沙利铂注射液、注射用盐酸苯达莫司汀、伊立替康注射液、注射用硼替佐米、盐酸帕洛诺司琼注射液、普乐沙福注射液、注射用盐酸表柔比星、克拉屈滨注射液等38个药品获批上市,均视同通过注射剂一致性评价,且其中多个品种为首家或前三家过评。</w:t>
      </w:r>
    </w:p>
    <w:p>
      <w:r>
        <w:t>经营范围: 许可项目:药品生产;药品进出口(依法须经批准的项目,经相关部门批准方可开展经营活动,具体经营项目以相关部门批准文件或许可证件为准)一般项目:技术服务、技术开发、技术咨询、技术交流、技术转让、技术推广;食品销售(仅销售预包装食品)(除依法须经批准的项目外,凭营业执照依法自主开展经营活动)。</w:t>
      </w:r>
    </w:p>
    <w:p>
      <w:pPr>
        <w:pStyle w:val="Heading2"/>
      </w:pPr>
      <w:r>
        <w:t>发行相关信息</w:t>
      </w:r>
    </w:p>
    <w:p>
      <w:r>
        <w:t>保荐机构: 中信建投证券股份有限公司</w:t>
      </w:r>
    </w:p>
    <w:p>
      <w:r>
        <w:t>主承销商: 中信建投证券股份有限公司,国都证券股份有限公司</w:t>
      </w:r>
    </w:p>
    <w:p>
      <w:r>
        <w:t>成立日期: 2010-10-12</w:t>
      </w:r>
    </w:p>
    <w:p>
      <w:r>
        <w:t>上市日期: 2021-10-26</w:t>
      </w:r>
    </w:p>
    <w:p>
      <w:r>
        <w:t>发行市盈率(倍): 50.70</w:t>
      </w:r>
    </w:p>
    <w:p>
      <w:r>
        <w:t>网上发行日期: 2021-10-12</w:t>
      </w:r>
    </w:p>
    <w:p>
      <w:r>
        <w:t>发行方式: 网上定价发行,网下询价配售,市值申购,战略配售,保荐机构参与配售,高管员工参与配售</w:t>
      </w:r>
    </w:p>
    <w:p>
      <w:r>
        <w:t>每股面值(元): 1</w:t>
      </w:r>
    </w:p>
    <w:p>
      <w:r>
        <w:t>发行量(股): 6360万</w:t>
      </w:r>
    </w:p>
    <w:p>
      <w:r>
        <w:t>每股发行价(元): 38.87</w:t>
      </w:r>
    </w:p>
    <w:p>
      <w:r>
        <w:t>发行费用(元): 1.115亿</w:t>
      </w:r>
    </w:p>
    <w:p>
      <w:r>
        <w:t>发行总市值(元): 24.72亿</w:t>
      </w:r>
    </w:p>
    <w:p>
      <w:r>
        <w:t>募集资金净额(元): 23.61亿</w:t>
      </w:r>
    </w:p>
    <w:p>
      <w:r>
        <w:t>首日开盘价(元): 41.00</w:t>
      </w:r>
    </w:p>
    <w:p>
      <w:r>
        <w:t>首日收盘价(元): 39.61</w:t>
      </w:r>
    </w:p>
    <w:p>
      <w:r>
        <w:t>首日换手率: 66.48%</w:t>
      </w:r>
    </w:p>
    <w:p>
      <w:r>
        <w:t>首日最高价(元): 42.59</w:t>
      </w:r>
    </w:p>
    <w:p>
      <w:r>
        <w:t>网下配售中签率: 0.04%</w:t>
      </w:r>
    </w:p>
    <w:p>
      <w:r>
        <w:t>定价中签率: 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