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浩物股份</w:t>
      </w:r>
    </w:p>
    <w:p>
      <w:pPr>
        <w:pStyle w:val="Heading2"/>
      </w:pPr>
      <w:r>
        <w:t>公司基本资料</w:t>
      </w:r>
    </w:p>
    <w:p>
      <w:r>
        <w:t>公司名称: 四川浩物机电股份有限公司</w:t>
      </w:r>
    </w:p>
    <w:p>
      <w:r>
        <w:t>英文名称: Sichuan Haowu Electromechanical Co., Ltd.</w:t>
      </w:r>
    </w:p>
    <w:p>
      <w:r>
        <w:t>A股代码: 000757</w:t>
      </w:r>
    </w:p>
    <w:p>
      <w:r>
        <w:t>A股简称: 浩物股份</w:t>
      </w:r>
    </w:p>
    <w:p>
      <w:r>
        <w:t>A股扩位简称: --</w:t>
      </w:r>
    </w:p>
    <w:p>
      <w:r>
        <w:t>曾用名: 内江峨柴→方向光电→*ST方向A→S*ST方向→*ST方向→*ST浩物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交运设备-汽车-汽车零部件</w:t>
      </w:r>
    </w:p>
    <w:p>
      <w:r>
        <w:t>上市交易所: 深圳证券交易所</w:t>
      </w:r>
    </w:p>
    <w:p>
      <w:r>
        <w:t>所属证监会行业: 批发和零售业-零售业</w:t>
      </w:r>
    </w:p>
    <w:p>
      <w:r>
        <w:t>总经理: 臧晶</w:t>
      </w:r>
    </w:p>
    <w:p>
      <w:r>
        <w:t>法人代表: 刘禄</w:t>
      </w:r>
    </w:p>
    <w:p>
      <w:r>
        <w:t>董秘: 赵吉杰</w:t>
      </w:r>
    </w:p>
    <w:p>
      <w:r>
        <w:t>董事长: 刘禄</w:t>
      </w:r>
    </w:p>
    <w:p>
      <w:r>
        <w:t>证券事务代表: --</w:t>
      </w:r>
    </w:p>
    <w:p>
      <w:r>
        <w:t>独立董事: 牛明,姜作玖,易阳</w:t>
      </w:r>
    </w:p>
    <w:p>
      <w:r>
        <w:t>联系电话: 028-63286976</w:t>
      </w:r>
    </w:p>
    <w:p>
      <w:r>
        <w:t>电子信箱: hwgf757@hwgf757.com</w:t>
      </w:r>
    </w:p>
    <w:p>
      <w:r>
        <w:t>传真: 028-67691570</w:t>
      </w:r>
    </w:p>
    <w:p>
      <w:r>
        <w:t>公司网址: hwgf757.com</w:t>
      </w:r>
    </w:p>
    <w:p>
      <w:r>
        <w:t>办公地址: 成都市高新区天府大道北段1288号泰达时代中心1栋4单元9楼</w:t>
      </w:r>
    </w:p>
    <w:p>
      <w:r>
        <w:t>注册地址: 四川省内江市市中区汉渝大道1558号</w:t>
      </w:r>
    </w:p>
    <w:p>
      <w:r>
        <w:t>区域: 四川</w:t>
      </w:r>
    </w:p>
    <w:p>
      <w:r>
        <w:t>邮政编码: 610093</w:t>
      </w:r>
    </w:p>
    <w:p>
      <w:r>
        <w:t>注册资本(元): 5.327亿</w:t>
      </w:r>
    </w:p>
    <w:p>
      <w:r>
        <w:t>工商登记: 9151100020642014XY</w:t>
      </w:r>
    </w:p>
    <w:p>
      <w:r>
        <w:t>雇员人数: 2033</w:t>
      </w:r>
    </w:p>
    <w:p>
      <w:r>
        <w:t>管理人员人数: 17</w:t>
      </w:r>
    </w:p>
    <w:p>
      <w:r>
        <w:t>律师事务所: 北京中伦(成都)律师事务所</w:t>
      </w:r>
    </w:p>
    <w:p>
      <w:r>
        <w:t>会计师事务所: 天健会计师事务所(特殊普通合伙)</w:t>
      </w:r>
    </w:p>
    <w:p>
      <w:r>
        <w:t>公司简介: 四川浩物机电股份有限公司(以下简称“浩物股份”或“公司”)由延承世界500强基因的天津融诚物产集团有限公司控股。公司为深交所主板上市公司,股票代码000757,注册资本5.3亿元人民币,注册地位于四川省内江市。公司始建于1956年的四川农具厂,1960年改名为四川农业机械厂,并于1963年试制成功第一台HK-4六马力柴油机,为国内外企业研发生产柴油机数十余年。随着180N型柴油机的量产出口,开启了高质量、国际化发展之路。1980年8月公司更名为“四川内燃机厂”。1997年,公司经中国证监会批准后挂牌上市。2019年,公司实现“汽车零部件制造+汽车销售及服务”双轮驱动发展的产业布局。目前,公司下辖内江金鸿曲轴有限公司、内江市鹏翔投资有限公司、天津融诚车行贸易有限公司三家主要业务子公司。公司坚持“服务为本、诚信经营”理念,在行业内树立了良好的口碑,赢得了客户的认可和信赖。公司旗下内江金鸿曲轴有限公司(简称“金鸿公司”)是一家具有40多年从事汽车发动机曲轴制造的专业厂家,系“国家高新技术企业”、“四川省企业技术中心”、“四川省工程实验室”企业,拥有20多条先进的曲轴生产线,年产能240万件,产品涵盖乘用车、商用车、工程机械/农用机械及摩托车等发动机曲轴,在深耕燃油车产品的同时,创新发展电机轴等新能源轴齿类零件,共计百余种。金鸿公司主要客户包括长安、吉利、比亚迪、奇瑞、理想、五菱柳机、广汽、东风小康、东安动力、江淮、云内动力、长城、安徽康明斯、北汽福田、马来西亚宝腾、日本三菱、久保田等,已与三十多家国内外知名品牌车企合作,产品远销亚洲多个国家和地区,曲轴产销量、市场占有率和知名度均名列行业前茅。金鸿公司通过了TATF16949、ISO14001、OHSAS18001等体系认证,先后荣获“全国五一劳动奖状”、“全国质量标杆企业”等称号,并在各大主机厂获得“优秀供应商”、“质量优秀奖”、“最佳合作商”等称号。公司旗下内江市鹏翔投资有限公司(简称“鹏翔公司”)具有多年从事乘用车销售与服务的丰富经验,以“用户需求”为本,在各汽车销售专营店开展特色体验式服务,为广大客户提供更人性化、更精品化的汽车售后服务,经过多年耕耘,服务基盘客户共计约30万,形成了多元、独特的口碑文化。鹏翔公司主要从事汽车销售、维修保养服务、综合服务(包括汽车装具、延保代理、保险代理、车贷代理、代理上牌、二手车置换、二手车评估、机动车拍卖等)、汽车贸易和汽车租赁等业务。鹏翔公司在天津市拥有15家汽车销售及服务4S专营店,均位于主流汽车商圈,经销品牌以中端乘用车品牌为主,涵盖上汽大众、一汽大众、一汽丰田、广汽丰田、东风日产等。鹏翔公司及其专营店分别荣获全国文明单位、天津市文明单位、天津汽车流通行业经营服务模式创新奖、诚信经营服务示范奖、社会责任公益奖、中国汽车流通协会全国十佳4S店、中国汽车服务金扳手奖门店、东风日产全国标杆店、上汽大众六星级经销商、一汽大众五星级经销商等荣誉。浩物股份以“勇于创新,善于变革”的理念,不断开拓业务格局,成立天津融诚车行贸易有限公司(简称“融诚车行”),布局新能源产业,驰骋新赛道,为公司增强发展后劲,实现高效稳健运营。融诚车行所经营的阿维塔、飞凡两大自主新能源汽车品牌,为两大品牌在天津市授权设立的首家汽车体验中心。浩物股份立足于“一体两翼三新”的战略规划,以公司本部为主体,以“汽车零部件制造和汽车销售及服务”两大板块业务为双翼,发展“新能源、新产业、新平台”,围绕汽车全生命周期,推动“车+”经济生根落地,全力探索构建汽车全产业链生态圈,致力于打造国际一流、国内领先的汽车全产业链综合服务商。</w:t>
      </w:r>
    </w:p>
    <w:p>
      <w:r>
        <w:t>经营范围: 销售:汽车(不含九座以下乘用车)、工程机械、电子设备、金属材料、汽车装饰材料、农用机械、机电产品;二手车收购、销售;汽车、机械设备租赁;汽车保养技术咨询服务;制造、销售:柴油机、柴油机发电机组、柴油机配件、农用三轮车、农用四轮车、汽车配件、摩托车、筑路机械及以柴油机为动力的农用机械、柴油机零配件的加工生产、批发、零售及代购代销;制造、销售:集成电路、晶元、电脑及附属设备、电脑软件技术开发及晶元研发、检测;出口本企业自产的计算机显示器、计算机网络产品、计算机外部设备、机械成套设备及相关技术;制造和销售塑料制品;建筑工程施工及建筑装饰施工;批发与零售建筑材料、五金(不含消防器材)、化工产品(不含危险化学品及易制毒化学品);批发煤炭及其制品、铁矿石、铁矿粉;经营各类商品及技术进出口业务(但国家限定或禁止进出口的商品及技术除外,法律、法规规定许可经营的各类商品和技术,凭许可证经营)</w:t>
      </w:r>
    </w:p>
    <w:p>
      <w:pPr>
        <w:pStyle w:val="Heading2"/>
      </w:pPr>
      <w:r>
        <w:t>发行相关信息</w:t>
      </w:r>
    </w:p>
    <w:p>
      <w:r>
        <w:t>保荐机构: 君安证券有限公司</w:t>
      </w:r>
    </w:p>
    <w:p>
      <w:r>
        <w:t>主承销商: 君安证券有限公司</w:t>
      </w:r>
    </w:p>
    <w:p>
      <w:r>
        <w:t>成立日期: 1997-06-23</w:t>
      </w:r>
    </w:p>
    <w:p>
      <w:r>
        <w:t>上市日期: 1997-06-27</w:t>
      </w:r>
    </w:p>
    <w:p>
      <w:r>
        <w:t>发行市盈率(倍): 16.30</w:t>
      </w:r>
    </w:p>
    <w:p>
      <w:r>
        <w:t>网上发行日期: 1997-06-16</w:t>
      </w:r>
    </w:p>
    <w:p>
      <w:r>
        <w:t>发行方式: 网下定价发行</w:t>
      </w:r>
    </w:p>
    <w:p>
      <w:r>
        <w:t>每股面值(元): 1</w:t>
      </w:r>
    </w:p>
    <w:p>
      <w:r>
        <w:t>发行量(股): 3000万</w:t>
      </w:r>
    </w:p>
    <w:p>
      <w:r>
        <w:t>每股发行价(元): 6.19</w:t>
      </w:r>
    </w:p>
    <w:p>
      <w:r>
        <w:t>发行费用(元): 840.0万</w:t>
      </w:r>
    </w:p>
    <w:p>
      <w:r>
        <w:t>发行总市值(元): 1.857亿</w:t>
      </w:r>
    </w:p>
    <w:p>
      <w:r>
        <w:t>募集资金净额(元): 1.773亿</w:t>
      </w:r>
    </w:p>
    <w:p>
      <w:r>
        <w:t>首日开盘价(元): 12.28</w:t>
      </w:r>
    </w:p>
    <w:p>
      <w:r>
        <w:t>首日收盘价(元): 12.45</w:t>
      </w:r>
    </w:p>
    <w:p>
      <w:r>
        <w:t>首日换手率: 67.21%</w:t>
      </w:r>
    </w:p>
    <w:p>
      <w:r>
        <w:t>首日最高价(元): 13.47</w:t>
      </w:r>
    </w:p>
    <w:p>
      <w:r>
        <w:t>网下配售中签率: --</w:t>
      </w:r>
    </w:p>
    <w:p>
      <w:r>
        <w:t>定价中签率: 3.38%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