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海创药业</w:t>
      </w:r>
    </w:p>
    <w:p>
      <w:pPr>
        <w:pStyle w:val="Heading2"/>
      </w:pPr>
      <w:r>
        <w:t>公司基本资料</w:t>
      </w:r>
    </w:p>
    <w:p>
      <w:r>
        <w:t>公司名称: 海创药业股份有限公司</w:t>
      </w:r>
    </w:p>
    <w:p>
      <w:r>
        <w:t>英文名称: Hinova Pharmaceuticals Inc.</w:t>
      </w:r>
    </w:p>
    <w:p>
      <w:r>
        <w:t>A股代码: 688302</w:t>
      </w:r>
    </w:p>
    <w:p>
      <w:r>
        <w:t>A股简称: 海创药业</w:t>
      </w:r>
    </w:p>
    <w:p>
      <w:r>
        <w:t>A股扩位简称: 海创药业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医药生物-生物医药-生物医药</w:t>
      </w:r>
    </w:p>
    <w:p>
      <w:r>
        <w:t>上市交易所: 上海证券交易所</w:t>
      </w:r>
    </w:p>
    <w:p>
      <w:r>
        <w:t>所属证监会行业: 制造业-医药制造业</w:t>
      </w:r>
    </w:p>
    <w:p>
      <w:r>
        <w:t>总经理: YUANWEI CHEN(陈元伟)</w:t>
      </w:r>
    </w:p>
    <w:p>
      <w:r>
        <w:t>法人代表: YUANWEI CHEN(陈元伟)</w:t>
      </w:r>
    </w:p>
    <w:p>
      <w:r>
        <w:t>董秘: 代丽</w:t>
      </w:r>
    </w:p>
    <w:p>
      <w:r>
        <w:t>董事长: YUANWEI CHEN(陈元伟)</w:t>
      </w:r>
    </w:p>
    <w:p>
      <w:r>
        <w:t>证券事务代表: 李霞</w:t>
      </w:r>
    </w:p>
    <w:p>
      <w:r>
        <w:t>独立董事: 郑亚光,魏于全,彭永臣</w:t>
      </w:r>
    </w:p>
    <w:p>
      <w:r>
        <w:t>联系电话: 028-85058465,028-85058465-8012</w:t>
      </w:r>
    </w:p>
    <w:p>
      <w:r>
        <w:t>电子信箱: ir@hinovapharma.com</w:t>
      </w:r>
    </w:p>
    <w:p>
      <w:r>
        <w:t>传真: 028-85058465-8888</w:t>
      </w:r>
    </w:p>
    <w:p>
      <w:r>
        <w:t>公司网址: www.hinovapharma.com</w:t>
      </w:r>
    </w:p>
    <w:p>
      <w:r>
        <w:t>办公地址: 四川省成都市高新区科园南路5号蓉药大厦1栋4层附2、3号</w:t>
      </w:r>
    </w:p>
    <w:p>
      <w:r>
        <w:t>注册地址: 四川省成都市高新区科园南路5号蓉药大厦1栋4层附2、3号</w:t>
      </w:r>
    </w:p>
    <w:p>
      <w:r>
        <w:t>区域: 四川</w:t>
      </w:r>
    </w:p>
    <w:p>
      <w:r>
        <w:t>邮政编码: 610041</w:t>
      </w:r>
    </w:p>
    <w:p>
      <w:r>
        <w:t>注册资本(元): 9902万</w:t>
      </w:r>
    </w:p>
    <w:p>
      <w:r>
        <w:t>工商登记: 915101000624182263</w:t>
      </w:r>
    </w:p>
    <w:p>
      <w:r>
        <w:t>雇员人数: 181</w:t>
      </w:r>
    </w:p>
    <w:p>
      <w:r>
        <w:t>管理人员人数: 16</w:t>
      </w:r>
    </w:p>
    <w:p>
      <w:r>
        <w:t>律师事务所: 北京君合(成都)律师事务所</w:t>
      </w:r>
    </w:p>
    <w:p>
      <w:r>
        <w:t>会计师事务所: 德勤华永会计师事务所(特殊普通合伙)</w:t>
      </w:r>
    </w:p>
    <w:p>
      <w:r>
        <w:t>公司简介: 海创药业股份有限公司(688302.SH)是一家专注于癌症和代谢性疾病的全球化创新药物企业,以“创良药·济天下”为使命,以为患者提供有效、安全、可负担的药物为重点,致力于研发和生产满足重大临床需求、具有全球权益的创新药物。公司拥有“PROTAC靶向蛋白降解技术平台、氘代药物研发平台、靶向药物发现与验证平台及转化医学技术平台”4大核心技术平台,入选2项国家“重大新药创制”科技重大专项和多个省市级科研项目,拥有9项在研产品。公司管理团队具有丰富药物研究、开发经验,核心成员多来自世界500强知名药企。公司现有产品管线中,AR抑制剂氘恩扎鲁胺(HC-1119)中国Ⅲ期临床试验已达到主要研究终点,临床Ⅲ期数据入选2023年6月美国临床肿瘤学会(ASCO)年会,氘恩扎鲁胺HC-1119-04注册研究信息纳入2023版CSCO前列腺癌诊疗指南,氘恩扎鲁胺软胶囊新药上市申请于2023年11月获NMPA受理,目前正在审评中;URAT1抑制剂HP501单药用于治疗高尿酸血症/痛风已完成多项临床Ⅰ/Ⅱ期试验,正在积极推进Ⅱ/Ⅲ期临床试验,HP501用于治疗痛风相关的高尿酸血症的临床Ⅱ期试验于2023年12月获美国FDA批准;HP501中国联合用药(联合黄嘌呤氧化酶抑制剂非布司他)的IND申请,已于2024年4月获中国NMPA批准;HP518是中国首款进入临床阶段的口服ARPROTAC在研药物,已完成在澳大利亚用于治疗转移性去势抵抗性前列腺癌(mCRPC)的Ⅰ期临床试验,澳大利亚临床研究结果入选2024年1月美国临床肿瘤学会泌尿生殖系统肿瘤研讨会(ASCO-GU),并入选2024年美国ASCO年会。此外,HP518同适应症临床试验申请已于2023年1月获美国FDA批准,中国Ⅰ/Ⅱ临床试验申请于2023年11月获中国NMPA批准,并于2023年12月完成首例受试者给药,目前正在入组中。HP518片用于治疗雄激素受体阳性三阴乳腺癌于2024年6月获美国FDA授予快速通道认定。用于治疗血液系统恶性肿瘤的HP537片中国临床试验申请于2024年2月获中国NMPA批准,同适应症临床I/II期试验申请于2024年7月获美国FDA批准。用于治疗骨髓纤维化的HP560片中国临床试验申请于2024年7月获中国NMPA批准。用于治疗非酒精性脂肪性肝炎的HP515片中国临床试验申请于2024年8月获NMPA批准,HP515用于治疗代谢性脂肪性肝炎的临床试验申请于2024年9月获得美国FDA批准。用于治疗ER+/HER2-晚期乳腺癌的口服PROTAC药物HP568片临床试验申请于2024年10月获得NMPA批准。</w:t>
      </w:r>
    </w:p>
    <w:p>
      <w:r>
        <w:t>经营范围: 许可项目:药品生产(依法须经批准的项目,经相关部门批准后方可开展经营活动,具体经营项目以相关部门批准文件或许可证件为准)一般项目:医学研究和试验发展;技术服务、技术开发、技术咨询、技术交流、技术转让、技术推广;专用化学产品制造(不含危险化学品);专用化学产品销售(不含危险化学品);非居住房地产租赁(除依法须经批准的项目外,凭营业执照依法自主开展经营活动)。(涉及国家规定实施准入特别管理措施的除外)</w:t>
      </w:r>
    </w:p>
    <w:p>
      <w:pPr>
        <w:pStyle w:val="Heading2"/>
      </w:pPr>
      <w:r>
        <w:t>发行相关信息</w:t>
      </w:r>
    </w:p>
    <w:p>
      <w:r>
        <w:t>保荐机构: 中信证券股份有限公司</w:t>
      </w:r>
    </w:p>
    <w:p>
      <w:r>
        <w:t>主承销商: 中信证券股份有限公司</w:t>
      </w:r>
    </w:p>
    <w:p>
      <w:r>
        <w:t>成立日期: 2013-02-05</w:t>
      </w:r>
    </w:p>
    <w:p>
      <w:r>
        <w:t>上市日期: 2022-04-12</w:t>
      </w:r>
    </w:p>
    <w:p>
      <w:r>
        <w:t>发行市盈率(倍): --</w:t>
      </w:r>
    </w:p>
    <w:p>
      <w:r>
        <w:t>网上发行日期: 2022-03-30</w:t>
      </w:r>
    </w:p>
    <w:p>
      <w:r>
        <w:t>发行方式: 战略配售,网下询价配售,网上定价发行,市值申购,保荐机构参与配售</w:t>
      </w:r>
    </w:p>
    <w:p>
      <w:r>
        <w:t>每股面值(元): 1</w:t>
      </w:r>
    </w:p>
    <w:p>
      <w:r>
        <w:t>发行量(股): 2476万</w:t>
      </w:r>
    </w:p>
    <w:p>
      <w:r>
        <w:t>每股发行价(元): 42.92</w:t>
      </w:r>
    </w:p>
    <w:p>
      <w:r>
        <w:t>发行费用(元): 6759万</w:t>
      </w:r>
    </w:p>
    <w:p>
      <w:r>
        <w:t>发行总市值(元): 10.63亿</w:t>
      </w:r>
    </w:p>
    <w:p>
      <w:r>
        <w:t>募集资金净额(元): 9.951亿</w:t>
      </w:r>
    </w:p>
    <w:p>
      <w:r>
        <w:t>首日开盘价(元): 41.00</w:t>
      </w:r>
    </w:p>
    <w:p>
      <w:r>
        <w:t>首日收盘价(元): 30.10</w:t>
      </w:r>
    </w:p>
    <w:p>
      <w:r>
        <w:t>首日换手率: 64.49%</w:t>
      </w:r>
    </w:p>
    <w:p>
      <w:r>
        <w:t>首日最高价(元): 42.59</w:t>
      </w:r>
    </w:p>
    <w:p>
      <w:r>
        <w:t>网下配售中签率: 0.13%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