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海特高新</w:t>
      </w:r>
    </w:p>
    <w:p>
      <w:pPr>
        <w:pStyle w:val="Heading2"/>
      </w:pPr>
      <w:r>
        <w:t>公司基本资料</w:t>
      </w:r>
    </w:p>
    <w:p>
      <w:r>
        <w:t>公司名称: 四川海特高新技术股份有限公司</w:t>
      </w:r>
    </w:p>
    <w:p>
      <w:r>
        <w:t>英文名称: Sichuan Haite High-Tech Co.,Ltd.</w:t>
      </w:r>
    </w:p>
    <w:p>
      <w:r>
        <w:t>A股代码: 002023</w:t>
      </w:r>
    </w:p>
    <w:p>
      <w:r>
        <w:t>A股简称: 海特高新</w:t>
      </w:r>
    </w:p>
    <w:p>
      <w:r>
        <w:t>A股扩位简称: --</w:t>
      </w:r>
    </w:p>
    <w:p>
      <w:r>
        <w:t>曾用名: 海特高新→G海特</w:t>
      </w:r>
    </w:p>
    <w:p>
      <w:r>
        <w:t>B股代码: --</w:t>
      </w:r>
    </w:p>
    <w:p>
      <w:r>
        <w:t>B股简称: --</w:t>
      </w:r>
    </w:p>
    <w:p>
      <w:r>
        <w:t>H股代码: --</w:t>
      </w:r>
    </w:p>
    <w:p>
      <w:r>
        <w:t>H股简称: --</w:t>
      </w:r>
    </w:p>
    <w:p>
      <w:r>
        <w:t>证券类别: 深交所主板A股</w:t>
      </w:r>
    </w:p>
    <w:p>
      <w:r>
        <w:t>所属东财行业: 国防与装备-航空航天装备-航空装备</w:t>
      </w:r>
    </w:p>
    <w:p>
      <w:r>
        <w:t>上市交易所: 深圳证券交易所</w:t>
      </w:r>
    </w:p>
    <w:p>
      <w:r>
        <w:t>所属证监会行业: 制造业-金属制品、机械和设备修理业</w:t>
      </w:r>
    </w:p>
    <w:p>
      <w:r>
        <w:t>总经理: 谭建国</w:t>
      </w:r>
    </w:p>
    <w:p>
      <w:r>
        <w:t>法人代表: 万涛</w:t>
      </w:r>
    </w:p>
    <w:p>
      <w:r>
        <w:t>董秘: 张龙勇</w:t>
      </w:r>
    </w:p>
    <w:p>
      <w:r>
        <w:t>董事长: 万涛</w:t>
      </w:r>
    </w:p>
    <w:p>
      <w:r>
        <w:t>证券事务代表: 刘恒</w:t>
      </w:r>
    </w:p>
    <w:p>
      <w:r>
        <w:t>独立董事: 许兵伦,朱晓刚,钟德超</w:t>
      </w:r>
    </w:p>
    <w:p>
      <w:r>
        <w:t>联系电话: 028-85921102,028-85921029</w:t>
      </w:r>
    </w:p>
    <w:p>
      <w:r>
        <w:t>电子信箱: board@haitegroup.com</w:t>
      </w:r>
    </w:p>
    <w:p>
      <w:r>
        <w:t>传真: 028-85921038</w:t>
      </w:r>
    </w:p>
    <w:p>
      <w:r>
        <w:t>公司网址: www.schtgx.com</w:t>
      </w:r>
    </w:p>
    <w:p>
      <w:r>
        <w:t>办公地址: 成都市科园南一路9号</w:t>
      </w:r>
    </w:p>
    <w:p>
      <w:r>
        <w:t>注册地址: 成都高新区科园南路1号</w:t>
      </w:r>
    </w:p>
    <w:p>
      <w:r>
        <w:t>区域: 四川</w:t>
      </w:r>
    </w:p>
    <w:p>
      <w:r>
        <w:t>邮政编码: 610041</w:t>
      </w:r>
    </w:p>
    <w:p>
      <w:r>
        <w:t>注册资本(元): 7.409亿</w:t>
      </w:r>
    </w:p>
    <w:p>
      <w:r>
        <w:t>工商登记: 91510000201824612G</w:t>
      </w:r>
    </w:p>
    <w:p>
      <w:r>
        <w:t>雇员人数: 1364</w:t>
      </w:r>
    </w:p>
    <w:p>
      <w:r>
        <w:t>管理人员人数: 18</w:t>
      </w:r>
    </w:p>
    <w:p>
      <w:r>
        <w:t>律师事务所: 北京市中伦律师事务所</w:t>
      </w:r>
    </w:p>
    <w:p>
      <w:r>
        <w:t>会计师事务所: 信永中和会计师事务所(特殊普通合伙)</w:t>
      </w:r>
    </w:p>
    <w:p>
      <w:r>
        <w:t>公司简介: 四川海特高新技术股份有限公司成立于1991年,是中国第一家综合航空技术服务类上市公司(2004年7月上市,股票代码:002023),经过30年的发展,已成为以高端核心装备研制与保障、高性能集成电路设计与制造、航空工程技术与服务为主营业务的高新技术企业。海特高新是我国第一家民营航空装备研制与技术服务公司,是国内目前唯一同时拥有运输飞机、公务机、航空部附件CAAC、EASA、FAA等许可的民营航空工程技术服务企业。在航空工程技术与服务领域,公司已经成为中国最大的综合性民营飞机大修、整机喷漆及客机改货机、部附件维修企业,以及大中华区能力最强的民营公务机MRO,最大的第三方飞行员、乘务员培训中心。在此基础上开展前沿科学和核心技术的创新与研发,在航空核心装备研制与保障领域,公司已经成为国内领先的高端产品和技术提供商。在第二代/第三代化合物半导体芯片制造领域,公司建有国内首条6寸第二代/第三代化合物半导体生产线,是经国家发改委立项并建设的国际先进水平的高性能集成电路制造生产线,解决了中国化合物半导体产业链中制造环节的瓶颈,实现了核心高端芯片技术自主可控。展望未来,海特高新将继续秉承“以客户为中心、以市场为导向、以核心技术突破为牵引”的理持续高质量发展,为中国科技事业贡献力量。</w:t>
      </w:r>
    </w:p>
    <w:p>
      <w:r>
        <w:t>经营范围: 飞机机载无线电、仪表、电气设备的维修;开展电缆,电视设备,电子测绘仪器方面的技术服务与咨询;批发、零售电缆,电视设备及器材(不含卫星地面接收设备),电子产品,交电,建筑材料(不含危险品);经营企业自产产品及技术的出口业务;经营本企业生产所需的原辅材料、仪器仪表、机械设备、零配件及技术的进口业务(国家限定公司经营和国家禁止进出口的商品及技术除外);经营进料加工和“三来一补”业务;航空小型发动机维修(凭维修许可证经营);物业管理;房屋租赁;机械设备租赁。(以上范围不含前置许可项目,后置许可项目凭许可证或审批文件经营)(依法须经批准的项目,经相关部门批准。后方可开展经营活动)</w:t>
      </w:r>
    </w:p>
    <w:p>
      <w:pPr>
        <w:pStyle w:val="Heading2"/>
      </w:pPr>
      <w:r>
        <w:t>发行相关信息</w:t>
      </w:r>
    </w:p>
    <w:p>
      <w:r>
        <w:t>保荐机构: 兴业证券股份有限公司</w:t>
      </w:r>
    </w:p>
    <w:p>
      <w:r>
        <w:t>主承销商: 兴业证券股份有限公司</w:t>
      </w:r>
    </w:p>
    <w:p>
      <w:r>
        <w:t>成立日期: 1992-11-23</w:t>
      </w:r>
    </w:p>
    <w:p>
      <w:r>
        <w:t>上市日期: 2004-07-21</w:t>
      </w:r>
    </w:p>
    <w:p>
      <w:r>
        <w:t>发行市盈率(倍): 19.48</w:t>
      </w:r>
    </w:p>
    <w:p>
      <w:r>
        <w:t>网上发行日期: 2004-07-06</w:t>
      </w:r>
    </w:p>
    <w:p>
      <w:r>
        <w:t>发行方式: 定向配售</w:t>
      </w:r>
    </w:p>
    <w:p>
      <w:r>
        <w:t>每股面值(元): 1</w:t>
      </w:r>
    </w:p>
    <w:p>
      <w:r>
        <w:t>发行量(股): 2400万</w:t>
      </w:r>
    </w:p>
    <w:p>
      <w:r>
        <w:t>每股发行价(元): 11.88</w:t>
      </w:r>
    </w:p>
    <w:p>
      <w:r>
        <w:t>发行费用(元): 2085万</w:t>
      </w:r>
    </w:p>
    <w:p>
      <w:r>
        <w:t>发行总市值(元): 2.851亿</w:t>
      </w:r>
    </w:p>
    <w:p>
      <w:r>
        <w:t>募集资金净额(元): 2.643亿</w:t>
      </w:r>
    </w:p>
    <w:p>
      <w:r>
        <w:t>首日开盘价(元): 14.99</w:t>
      </w:r>
    </w:p>
    <w:p>
      <w:r>
        <w:t>首日收盘价(元): 15.16</w:t>
      </w:r>
    </w:p>
    <w:p>
      <w:r>
        <w:t>首日换手率: 51.39%</w:t>
      </w:r>
    </w:p>
    <w:p>
      <w:r>
        <w:t>首日最高价(元): 15.50</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