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涪陵榨菜</w:t>
      </w:r>
    </w:p>
    <w:p>
      <w:pPr>
        <w:pStyle w:val="Heading2"/>
      </w:pPr>
      <w:r>
        <w:t>公司基本资料</w:t>
      </w:r>
    </w:p>
    <w:p>
      <w:r>
        <w:t>公司名称: 重庆市涪陵榨菜集团股份有限公司</w:t>
      </w:r>
    </w:p>
    <w:p>
      <w:r>
        <w:t>英文名称: Chongqing Fuling Zhacai Group Co., Ltd.</w:t>
      </w:r>
    </w:p>
    <w:p>
      <w:r>
        <w:t>A股代码: 002507</w:t>
      </w:r>
    </w:p>
    <w:p>
      <w:r>
        <w:t>A股简称: 涪陵榨菜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食品饮料-食品-食品综合</w:t>
      </w:r>
    </w:p>
    <w:p>
      <w:r>
        <w:t>上市交易所: 深圳证券交易所</w:t>
      </w:r>
    </w:p>
    <w:p>
      <w:r>
        <w:t>所属证监会行业: 制造业-食品制造业</w:t>
      </w:r>
    </w:p>
    <w:p>
      <w:r>
        <w:t>总经理: 赵平</w:t>
      </w:r>
    </w:p>
    <w:p>
      <w:r>
        <w:t>法人代表: 高翔</w:t>
      </w:r>
    </w:p>
    <w:p>
      <w:r>
        <w:t>董秘: 韦永生</w:t>
      </w:r>
    </w:p>
    <w:p>
      <w:r>
        <w:t>董事长: 高翔</w:t>
      </w:r>
    </w:p>
    <w:p>
      <w:r>
        <w:t>证券事务代表: 谢正锦</w:t>
      </w:r>
    </w:p>
    <w:p>
      <w:r>
        <w:t>独立董事: 王冠群,张志宏,程贤权,史劲松</w:t>
      </w:r>
    </w:p>
    <w:p>
      <w:r>
        <w:t>联系电话: 023-72222635,023-67085557</w:t>
      </w:r>
    </w:p>
    <w:p>
      <w:r>
        <w:t>电子信箱: weiys@flzc.com</w:t>
      </w:r>
    </w:p>
    <w:p>
      <w:r>
        <w:t>传真: 023-72231475</w:t>
      </w:r>
    </w:p>
    <w:p>
      <w:r>
        <w:t>公司网址: www.flzc.com</w:t>
      </w:r>
    </w:p>
    <w:p>
      <w:r>
        <w:t>办公地址: 重庆市涪陵区江北街道办事处二渡村一组</w:t>
      </w:r>
    </w:p>
    <w:p>
      <w:r>
        <w:t>注册地址: 重庆市涪陵区江北街道办事处二渡村一组</w:t>
      </w:r>
    </w:p>
    <w:p>
      <w:r>
        <w:t>区域: 重庆</w:t>
      </w:r>
    </w:p>
    <w:p>
      <w:r>
        <w:t>邮政编码: 408006</w:t>
      </w:r>
    </w:p>
    <w:p>
      <w:r>
        <w:t>注册资本(元): 11.54亿</w:t>
      </w:r>
    </w:p>
    <w:p>
      <w:r>
        <w:t>工商登记: 91500102208552322T</w:t>
      </w:r>
    </w:p>
    <w:p>
      <w:r>
        <w:t>雇员人数: 2815</w:t>
      </w:r>
    </w:p>
    <w:p>
      <w:r>
        <w:t>管理人员人数: 17</w:t>
      </w:r>
    </w:p>
    <w:p>
      <w:r>
        <w:t>律师事务所: 北京国枫律师事务所</w:t>
      </w:r>
    </w:p>
    <w:p>
      <w:r>
        <w:t>会计师事务所: 信永中和会计师事务所(特殊普通合伙)</w:t>
      </w:r>
    </w:p>
    <w:p>
      <w:r>
        <w:t>公司简介: 重庆市涪陵榨菜集团股份有限公司是一家以榨菜为根本,立足于佐餐开味菜领域的国有控股食品加工企业,专注于榨菜、下饭菜、调味菜、榨菜酱等佐餐开味菜产品的研发、生产和销售。是中国酱腌菜行业上市公司、农业产业化国家重点龙头企业、重庆市100户重点工业企业、重庆市制造业领军企业。公司拥有10家生产厂、10家全资子公司、30万吨原料发酵窖池,年生产成品能力24.8万吨。公司产品技术创新研究院是中国榨菜加工技术研发专业中心、酱腌菜行业技术中心、市级博士后科研工作站,技术研发实力行业领先。2022年公司实现销售收入25.48亿元,净利润8.99亿元,上缴税收3.68亿元,资产规模86.02亿元,股票市值230亿元。公司销售网络覆盖全国34个省市自治区,260余个地市级市场,1000多个县级市场,产品远销全球80多个国家和地区,“乌江”榨菜品牌知名度、市场占有率高,品牌价值100.98亿元(位居第十届中国品牌价值500强榜单347位)。公司推行“一个保护价两份保证金一条利益链”的联结机制,实现“公司+专业合作社+农户”榨菜原料订单生产经营模式,带动涪陵及周边地区农业产业发展和50多万菜农增收,助力当地经济和农业发展。公司将以绿色发展、高质量发展为引领,打造集智能制造工艺、大数据高效管理、和谐生态环境、特色工业旅游于一体的具备国内一流水平的智能制造基地,推动涪陵榨菜产业转型升级,以榨菜为中心,向“榨菜+”、榨菜亲缘品类、川式复合调料和川渝预制菜四个方向发展,将公司发展为年产值超过100亿元,利税超过20亿元的大型食品智能制造企业。打造为新膳食主义推动者!为消费者创造健康、多元、便捷、精致的新膳食生活!</w:t>
      </w:r>
    </w:p>
    <w:p>
      <w:r>
        <w:t>经营范围: 许可项目:食品生产;食品销售;道路货物运输(不含危险货物)。一般项目:食品进出口;食用农产品初加工;初级农产品收购;普通货物仓储服务(不含危险化学品等需许可审批的项目)。</w:t>
      </w:r>
    </w:p>
    <w:p>
      <w:pPr>
        <w:pStyle w:val="Heading2"/>
      </w:pPr>
      <w:r>
        <w:t>发行相关信息</w:t>
      </w:r>
    </w:p>
    <w:p>
      <w:r>
        <w:t>保荐机构: 招商证券股份有限公司</w:t>
      </w:r>
    </w:p>
    <w:p>
      <w:r>
        <w:t>主承销商: 招商证券股份有限公司</w:t>
      </w:r>
    </w:p>
    <w:p>
      <w:r>
        <w:t>成立日期: 1988-04-30</w:t>
      </w:r>
    </w:p>
    <w:p>
      <w:r>
        <w:t>上市日期: 2010-11-23</w:t>
      </w:r>
    </w:p>
    <w:p>
      <w:r>
        <w:t>发行市盈率(倍): 53.81</w:t>
      </w:r>
    </w:p>
    <w:p>
      <w:r>
        <w:t>网上发行日期: 2010-11-10</w:t>
      </w:r>
    </w:p>
    <w:p>
      <w:r>
        <w:t>发行方式: 网下询价配售</w:t>
      </w:r>
    </w:p>
    <w:p>
      <w:r>
        <w:t>每股面值(元): 1</w:t>
      </w:r>
    </w:p>
    <w:p>
      <w:r>
        <w:t>发行量(股): 4000万</w:t>
      </w:r>
    </w:p>
    <w:p>
      <w:r>
        <w:t>每股发行价(元): 13.99</w:t>
      </w:r>
    </w:p>
    <w:p>
      <w:r>
        <w:t>发行费用(元): 3583万</w:t>
      </w:r>
    </w:p>
    <w:p>
      <w:r>
        <w:t>发行总市值(元): 5.596亿</w:t>
      </w:r>
    </w:p>
    <w:p>
      <w:r>
        <w:t>募集资金净额(元): 5.238亿</w:t>
      </w:r>
    </w:p>
    <w:p>
      <w:r>
        <w:t>首日开盘价(元): 25.50</w:t>
      </w:r>
    </w:p>
    <w:p>
      <w:r>
        <w:t>首日收盘价(元): 40.80</w:t>
      </w:r>
    </w:p>
    <w:p>
      <w:r>
        <w:t>首日换手率: 89.99%</w:t>
      </w:r>
    </w:p>
    <w:p>
      <w:r>
        <w:t>首日最高价(元): 48.00</w:t>
      </w:r>
    </w:p>
    <w:p>
      <w:r>
        <w:t>网下配售中签率: 1.42%</w:t>
      </w:r>
    </w:p>
    <w:p>
      <w:r>
        <w:t>定价中签率: 0.60%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