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涪陵电力</w:t>
      </w:r>
    </w:p>
    <w:p>
      <w:pPr>
        <w:pStyle w:val="Heading2"/>
      </w:pPr>
      <w:r>
        <w:t>公司基本资料</w:t>
      </w:r>
    </w:p>
    <w:p>
      <w:r>
        <w:t>公司名称: 重庆涪陵电力实业股份有限公司</w:t>
      </w:r>
    </w:p>
    <w:p>
      <w:r>
        <w:t>英文名称: Chongqing Fuling Electric Power Industrial Co.,Ltd.</w:t>
      </w:r>
    </w:p>
    <w:p>
      <w:r>
        <w:t>A股代码: 600452</w:t>
      </w:r>
    </w:p>
    <w:p>
      <w:r>
        <w:t>A股简称: 涪陵电力</w:t>
      </w:r>
    </w:p>
    <w:p>
      <w:r>
        <w:t>A股扩位简称: --</w:t>
      </w:r>
    </w:p>
    <w:p>
      <w:r>
        <w:t>曾用名: 涪陵电力→G涪电力</w:t>
      </w:r>
    </w:p>
    <w:p>
      <w:r>
        <w:t>B股代码: --</w:t>
      </w:r>
    </w:p>
    <w:p>
      <w:r>
        <w:t>B股简称: --</w:t>
      </w:r>
    </w:p>
    <w:p>
      <w:r>
        <w:t>H股代码: --</w:t>
      </w:r>
    </w:p>
    <w:p>
      <w:r>
        <w:t>H股简称: --</w:t>
      </w:r>
    </w:p>
    <w:p>
      <w:r>
        <w:t>证券类别: 上交所主板A股</w:t>
      </w:r>
    </w:p>
    <w:p>
      <w:r>
        <w:t>所属东财行业: 公用事业-电力-火电</w:t>
      </w:r>
    </w:p>
    <w:p>
      <w:r>
        <w:t>上市交易所: 上海证券交易所</w:t>
      </w:r>
    </w:p>
    <w:p>
      <w:r>
        <w:t>所属证监会行业: 电力、热力、燃气及水生产和供应业-电力、热力生产和供应业</w:t>
      </w:r>
    </w:p>
    <w:p>
      <w:r>
        <w:t>总经理: 蔡彬</w:t>
      </w:r>
    </w:p>
    <w:p>
      <w:r>
        <w:t>法人代表: 雷善春</w:t>
      </w:r>
    </w:p>
    <w:p>
      <w:r>
        <w:t>董秘: 刘薇</w:t>
      </w:r>
    </w:p>
    <w:p>
      <w:r>
        <w:t>董事长: --</w:t>
      </w:r>
    </w:p>
    <w:p>
      <w:r>
        <w:t>证券事务代表: 刘潇</w:t>
      </w:r>
    </w:p>
    <w:p>
      <w:r>
        <w:t>独立董事: 沈剑飞,刘斌,曹兴权</w:t>
      </w:r>
    </w:p>
    <w:p>
      <w:r>
        <w:t>联系电话: 023-72286655,023-72286349</w:t>
      </w:r>
    </w:p>
    <w:p>
      <w:r>
        <w:t>电子信箱: flepc600452@163.com</w:t>
      </w:r>
    </w:p>
    <w:p>
      <w:r>
        <w:t>传真: 023-72286777</w:t>
      </w:r>
    </w:p>
    <w:p>
      <w:r>
        <w:t>公司网址: www.flpower.com.cn</w:t>
      </w:r>
    </w:p>
    <w:p>
      <w:r>
        <w:t>办公地址: 重庆市涪陵区望州路20号</w:t>
      </w:r>
    </w:p>
    <w:p>
      <w:r>
        <w:t>注册地址: 重庆市涪陵区人民东路17号</w:t>
      </w:r>
    </w:p>
    <w:p>
      <w:r>
        <w:t>区域: 重庆</w:t>
      </w:r>
    </w:p>
    <w:p>
      <w:r>
        <w:t>邮政编码: 408000</w:t>
      </w:r>
    </w:p>
    <w:p>
      <w:r>
        <w:t>注册资本(元): 15.37亿</w:t>
      </w:r>
    </w:p>
    <w:p>
      <w:r>
        <w:t>工商登记: 91500102709318251B</w:t>
      </w:r>
    </w:p>
    <w:p>
      <w:r>
        <w:t>雇员人数: 642</w:t>
      </w:r>
    </w:p>
    <w:p>
      <w:r>
        <w:t>管理人员人数: 16</w:t>
      </w:r>
    </w:p>
    <w:p>
      <w:r>
        <w:t>律师事务所: 重庆源伟律师事务所</w:t>
      </w:r>
    </w:p>
    <w:p>
      <w:r>
        <w:t>会计师事务所: 致同会计师事务所(特殊普通合伙)</w:t>
      </w:r>
    </w:p>
    <w:p>
      <w:r>
        <w:t>公司简介: 重庆涪陵电力实业股份有限公司作为一家从事输、配、售电业务一体化经营的电力企业,公司在现有的供电区域内拥有完善的供电网网络,能够为供电辖区提供优质、可靠的供电服务,保证了对辖区电力供应的市场优势,具有较强的竞争优势。公司主营业务为电力供应业务、配电网节能业务。电力供应业务:供应与销售电力、电力调度及电力资源开发;从事输变电工程设计、安装、调度;电力测试、设计、架线、调校及维修等。配电网节能业务:配电网节能业务主要是针对配电网节能降损提供节能改造和能效综合治理解决方案。主要包括配电网能效管理系统、多级联动与区域综合治理、配电网节能关键设备改造等。</w:t>
      </w:r>
    </w:p>
    <w:p>
      <w:r>
        <w:t>经营范围: 电力供应、销售,电力资源开发及信息咨询服务,商贸信息咨询服务(不含国家有专项管理规定的项目);从事承装(修、试)电力设施业务(承装三级、承修三级、承试三级);送变电工程专业承包叁级;销售输配电及控制设备、电工器材、机械配件、建筑材料(不含危险化学品)、五金、粘合剂(不含危险化学品);节能服务;分布式能源与能源高效利用项目的建设和运营;节能产品开发与销售;节能会展服务;场地租赁,电力设备、电气设备、机械设备、建筑设备、通信设备、智能设备租赁,汽车租赁。</w:t>
      </w:r>
    </w:p>
    <w:p>
      <w:pPr>
        <w:pStyle w:val="Heading2"/>
      </w:pPr>
      <w:r>
        <w:t>发行相关信息</w:t>
      </w:r>
    </w:p>
    <w:p>
      <w:r>
        <w:t>保荐机构: 天同证券有限责任公司</w:t>
      </w:r>
    </w:p>
    <w:p>
      <w:r>
        <w:t>主承销商: 天同证券有限责任公司</w:t>
      </w:r>
    </w:p>
    <w:p>
      <w:r>
        <w:t>成立日期: 1999-12-29</w:t>
      </w:r>
    </w:p>
    <w:p>
      <w:r>
        <w:t>上市日期: 2004-03-03</w:t>
      </w:r>
    </w:p>
    <w:p>
      <w:r>
        <w:t>发行市盈率(倍): 20.00</w:t>
      </w:r>
    </w:p>
    <w:p>
      <w:r>
        <w:t>网上发行日期: 2004-02-17</w:t>
      </w:r>
    </w:p>
    <w:p>
      <w:r>
        <w:t>发行方式: 定向配售</w:t>
      </w:r>
    </w:p>
    <w:p>
      <w:r>
        <w:t>每股面值(元): 1</w:t>
      </w:r>
    </w:p>
    <w:p>
      <w:r>
        <w:t>发行量(股): 5200万</w:t>
      </w:r>
    </w:p>
    <w:p>
      <w:r>
        <w:t>每股发行价(元): 4.89</w:t>
      </w:r>
    </w:p>
    <w:p>
      <w:r>
        <w:t>发行费用(元): 1047万</w:t>
      </w:r>
    </w:p>
    <w:p>
      <w:r>
        <w:t>发行总市值(元): 2.543亿</w:t>
      </w:r>
    </w:p>
    <w:p>
      <w:r>
        <w:t>募集资金净额(元): 2.435亿</w:t>
      </w:r>
    </w:p>
    <w:p>
      <w:r>
        <w:t>首日开盘价(元): 11.33</w:t>
      </w:r>
    </w:p>
    <w:p>
      <w:r>
        <w:t>首日收盘价(元): 12.42</w:t>
      </w:r>
    </w:p>
    <w:p>
      <w:r>
        <w:t>首日换手率: 66.43%</w:t>
      </w:r>
    </w:p>
    <w:p>
      <w:r>
        <w:t>首日最高价(元): 12.80</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