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爱乐达</w:t>
      </w:r>
    </w:p>
    <w:p>
      <w:pPr>
        <w:pStyle w:val="Heading2"/>
      </w:pPr>
      <w:r>
        <w:t>公司基本资料</w:t>
      </w:r>
    </w:p>
    <w:p>
      <w:r>
        <w:t>公司名称: 成都爱乐达航空制造股份有限公司</w:t>
      </w:r>
    </w:p>
    <w:p>
      <w:r>
        <w:t>英文名称: Chengdu ALD Aviation Manufacturing Corporation</w:t>
      </w:r>
    </w:p>
    <w:p>
      <w:r>
        <w:t>A股代码: 300696</w:t>
      </w:r>
    </w:p>
    <w:p>
      <w:r>
        <w:t>A股简称: 爱乐达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国防与装备-航空航天装备-航空装备</w:t>
      </w:r>
    </w:p>
    <w:p>
      <w:r>
        <w:t>上市交易所: 深圳证券交易所</w:t>
      </w:r>
    </w:p>
    <w:p>
      <w:r>
        <w:t>所属证监会行业: 制造业-铁路、船舶、航空航天和其他运输设备制造业</w:t>
      </w:r>
    </w:p>
    <w:p>
      <w:r>
        <w:t>总经理: 刘晓芬</w:t>
      </w:r>
    </w:p>
    <w:p>
      <w:r>
        <w:t>法人代表: 谢鹏</w:t>
      </w:r>
    </w:p>
    <w:p>
      <w:r>
        <w:t>董秘: 陈苗</w:t>
      </w:r>
    </w:p>
    <w:p>
      <w:r>
        <w:t>董事长: 谢鹏</w:t>
      </w:r>
    </w:p>
    <w:p>
      <w:r>
        <w:t>证券事务代表: 蒋文廷</w:t>
      </w:r>
    </w:p>
    <w:p>
      <w:r>
        <w:t>独立董事: 符蓉,王斌</w:t>
      </w:r>
    </w:p>
    <w:p>
      <w:r>
        <w:t>联系电话: 028-87809296</w:t>
      </w:r>
    </w:p>
    <w:p>
      <w:r>
        <w:t>电子信箱: sec@cdald.com</w:t>
      </w:r>
    </w:p>
    <w:p>
      <w:r>
        <w:t>传真: 028-87809290</w:t>
      </w:r>
    </w:p>
    <w:p>
      <w:r>
        <w:t>公司网址: www.cdald.com</w:t>
      </w:r>
    </w:p>
    <w:p>
      <w:r>
        <w:t>办公地址: 成都市高新西区安泰二路18号</w:t>
      </w:r>
    </w:p>
    <w:p>
      <w:r>
        <w:t>注册地址: 成都市高新区西部园区天勤路819号</w:t>
      </w:r>
    </w:p>
    <w:p>
      <w:r>
        <w:t>区域: 四川</w:t>
      </w:r>
    </w:p>
    <w:p>
      <w:r>
        <w:t>邮政编码: 611730</w:t>
      </w:r>
    </w:p>
    <w:p>
      <w:r>
        <w:t>注册资本(元): 2.932亿</w:t>
      </w:r>
    </w:p>
    <w:p>
      <w:r>
        <w:t>工商登记: 91510100758755984E</w:t>
      </w:r>
    </w:p>
    <w:p>
      <w:r>
        <w:t>雇员人数: 911</w:t>
      </w:r>
    </w:p>
    <w:p>
      <w:r>
        <w:t>管理人员人数: 15</w:t>
      </w:r>
    </w:p>
    <w:p>
      <w:r>
        <w:t>律师事务所: 北京国枫律师事务所</w:t>
      </w:r>
    </w:p>
    <w:p>
      <w:r>
        <w:t>会计师事务所: 信永中和会计师事务所(特殊普通合伙)</w:t>
      </w:r>
    </w:p>
    <w:p>
      <w:r>
        <w:t>公司简介: 成都爱乐达航空制造股份有限公司成立于2004年3月,2017年8月在深交所创业板上市,股票代码300696。公司专注于航空制造领域,主要从事飞机零部件、航空发动机零件、航天大型结构件的精密制造以及航空地面保障设备的设计制造,具备航空零部件全流程制造能力和航空地面保障设备研发制造能力。公司成立十余年来,累计参与了30多种型号涉及数万项航空零部件的配套研制及批量生产。产品包括飞机结构类、液压/系统类、发动机类零件的精密制造、特种工艺处理及其部组件装配。加工材质涉及铝合金、钛合金、合金钢、不锈钢、超强钢以及高温合金等。在长期生产过程中,聚集和培养了一批专业的航空制造技术人才队伍,形成了一批广泛应用于公司主营业务的核心技术和专利,建立了持续可靠的质量管控体系和精益高效的生产管理模式。公司现有员工近千人,拥有四大科研生产、办公场地12万余平方米,分别位于成都高新西区天勤路、安泰二路、康强三路以及成都(新都)航空产业园。公司现有各类生产制造设备280余台(套)、特种工艺产线10余条、部组件装配产线3条,并建有自主设计研发中心。其中:数控精密制造:拥有三轴数控铣削中心、五轴数控铣削中心、车铣复合中心、卧式铣削中心及数控立车等高端精密制造设备,建立了集智能化、数字化、信息化为一体的柔性数控生产线;特种工艺产线:拥有镀铬/镀镉/镀锌镍、阳极氧化、喷漆、不锈钢钝化、钛合金酸洗等表面处理和合金钢、不锈钢等材料热处理特种工艺能力,以及无损检测、槽液分析等理化试验能力;部组件装配:建有小组件装配线、中机身部段装配线以及机体大部段装配线,具备航空组件和大部件装配能力。设计研发中心:开展了多项任务载荷安装车、机电模拟器、千斤顶等地面保障设备的研发设计和制造,具备航空地面保障设备研发制造能力。公司秉持“诚信、务实、专注、创新”的价值理念,深耕航空制造领域,在现有基础上,还将依托新建的“航空智能制造及系统集成中心”以及成都航空产业园新都子公司,持续深化航空零部件智能制造水平,扩充特种工艺产线,建设智能装配能力,提升公司整体制造能力和智能化水平,达到国际先进制造水平,从而向世界一流航空制造企业的目标迈进。</w:t>
      </w:r>
    </w:p>
    <w:p>
      <w:r>
        <w:t>经营范围: 机械零部件、模具、机电设备、电子元器件、成套电缆及电缆线束总成的设计、制造、销售;飞机零部件、地面设备的研发、制造、修理、技术服务及销售;飞机零部件的特种检测、理化试验及热表处理;货物及技术进出口(以上经营项目不含前置许可项目、后置许可项目凭许可证或审批文件经营)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广发证券股份有限公司</w:t>
      </w:r>
    </w:p>
    <w:p>
      <w:r>
        <w:t>主承销商: 广发证券股份有限公司</w:t>
      </w:r>
    </w:p>
    <w:p>
      <w:r>
        <w:t>成立日期: 2004-03-01</w:t>
      </w:r>
    </w:p>
    <w:p>
      <w:r>
        <w:t>上市日期: 2017-08-22</w:t>
      </w:r>
    </w:p>
    <w:p>
      <w:r>
        <w:t>发行市盈率(倍): 22.99</w:t>
      </w:r>
    </w:p>
    <w:p>
      <w:r>
        <w:t>网上发行日期: 2017-08-11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1725万</w:t>
      </w:r>
    </w:p>
    <w:p>
      <w:r>
        <w:t>每股发行价(元): 22.38</w:t>
      </w:r>
    </w:p>
    <w:p>
      <w:r>
        <w:t>发行费用(元): 3355万</w:t>
      </w:r>
    </w:p>
    <w:p>
      <w:r>
        <w:t>发行总市值(元): 3.861亿</w:t>
      </w:r>
    </w:p>
    <w:p>
      <w:r>
        <w:t>募集资金净额(元): 3.525亿</w:t>
      </w:r>
    </w:p>
    <w:p>
      <w:r>
        <w:t>首日开盘价(元): 26.86</w:t>
      </w:r>
    </w:p>
    <w:p>
      <w:r>
        <w:t>首日收盘价(元): 32.23</w:t>
      </w:r>
    </w:p>
    <w:p>
      <w:r>
        <w:t>首日换手率: 0.04%</w:t>
      </w:r>
    </w:p>
    <w:p>
      <w:r>
        <w:t>首日最高价(元): 32.23</w:t>
      </w:r>
    </w:p>
    <w:p>
      <w:r>
        <w:t>网下配售中签率: --</w:t>
      </w:r>
    </w:p>
    <w:p>
      <w:r>
        <w:t>定价中签率: 0.01%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