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瑞迪智驱</w:t>
      </w:r>
    </w:p>
    <w:p>
      <w:pPr>
        <w:pStyle w:val="Heading2"/>
      </w:pPr>
      <w:r>
        <w:t>公司基本资料</w:t>
      </w:r>
    </w:p>
    <w:p>
      <w:r>
        <w:t>公司名称: 成都瑞迪智驱科技股份有限公司</w:t>
      </w:r>
    </w:p>
    <w:p>
      <w:r>
        <w:t>英文名称: Reach Machinery Co., Ltd.</w:t>
      </w:r>
    </w:p>
    <w:p>
      <w:r>
        <w:t>A股代码: 301596</w:t>
      </w:r>
    </w:p>
    <w:p>
      <w:r>
        <w:t>A股简称: 瑞迪智驱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机械设备-通用设备-其他通用机械</w:t>
      </w:r>
    </w:p>
    <w:p>
      <w:r>
        <w:t>上市交易所: 深圳证券交易所</w:t>
      </w:r>
    </w:p>
    <w:p>
      <w:r>
        <w:t>所属证监会行业: 制造业-通用设备制造业</w:t>
      </w:r>
    </w:p>
    <w:p>
      <w:r>
        <w:t>总经理: 卢晓蓉</w:t>
      </w:r>
    </w:p>
    <w:p>
      <w:r>
        <w:t>法人代表: 卢晓蓉</w:t>
      </w:r>
    </w:p>
    <w:p>
      <w:r>
        <w:t>董秘: 刘兰</w:t>
      </w:r>
    </w:p>
    <w:p>
      <w:r>
        <w:t>董事长: 卢晓蓉</w:t>
      </w:r>
    </w:p>
    <w:p>
      <w:r>
        <w:t>证券事务代表: 朱亚兰</w:t>
      </w:r>
    </w:p>
    <w:p>
      <w:r>
        <w:t>独立董事: 曹昱,韩豫川,漆小川,孙廷武</w:t>
      </w:r>
    </w:p>
    <w:p>
      <w:r>
        <w:t>联系电话: 028-80518294</w:t>
      </w:r>
    </w:p>
    <w:p>
      <w:r>
        <w:t>电子信箱: db@reachmachinery.com</w:t>
      </w:r>
    </w:p>
    <w:p>
      <w:r>
        <w:t>传真: 028-80518294</w:t>
      </w:r>
    </w:p>
    <w:p>
      <w:r>
        <w:t>公司网址: www.reachgroup.cn</w:t>
      </w:r>
    </w:p>
    <w:p>
      <w:r>
        <w:t>办公地址: --</w:t>
      </w:r>
    </w:p>
    <w:p>
      <w:r>
        <w:t>注册地址: 成都市双流区西航港大道中四段909号</w:t>
      </w:r>
    </w:p>
    <w:p>
      <w:r>
        <w:t>区域: 四川</w:t>
      </w:r>
    </w:p>
    <w:p>
      <w:r>
        <w:t>邮政编码: --</w:t>
      </w:r>
    </w:p>
    <w:p>
      <w:r>
        <w:t>注册资本(元): 5512万</w:t>
      </w:r>
    </w:p>
    <w:p>
      <w:r>
        <w:t>工商登记: 9151012268456739XR</w:t>
      </w:r>
    </w:p>
    <w:p>
      <w:r>
        <w:t>雇员人数: 954</w:t>
      </w:r>
    </w:p>
    <w:p>
      <w:r>
        <w:t>管理人员人数: 13</w:t>
      </w:r>
    </w:p>
    <w:p>
      <w:r>
        <w:t>律师事务所: 北京金杜(成都)律师事务所</w:t>
      </w:r>
    </w:p>
    <w:p>
      <w:r>
        <w:t>会计师事务所: 信永中和会计师事务所(特殊普通合伙)</w:t>
      </w:r>
    </w:p>
    <w:p>
      <w:r>
        <w:t>公司简介: 成都瑞迪智驱科技股份有限公司创立于2009年,是一家致力于自动化设备动力传动与制动系统关键零部件研发、生产与销售的高新技术企业。公司产品包括精密传动件、电磁制动器和谐波减速机等,广泛应用于机器人、自动化生产线、电梯、风电、数控设备、起重机、塔吊、电动叉车、自动化立体停车库、高空平台车等自动化设备和高端装备制造领域。产品面向国内外销售,与全球多个行业头部和标杆企业形成了长期稳定的战略合作关系。</w:t>
        <w:br/>
        <w:t xml:space="preserve">    瑞迪始终坚持以技术为先导的战略发展模式,坚持诚信的质量理念,不断打造以结果和责任为中心的高效管理。瑞迪强调企业文化和核心价值观的影响力和渗透力,不断提高公司的凝聚力和市场的开拓能力。瑞迪的经营理念是通过向客户、市场、社会做出有价值的贡献,获得社会承认,通过技术、品质和管理的领先,赢得自身的发展和壮大。</w:t>
      </w:r>
    </w:p>
    <w:p>
      <w:r>
        <w:t>经营范围: 加工、销售普通电器机械及汽车零部件;生产、销售数控机床零部件、起重机械及配套产品;销售金属材料、工量具、矿山机械、工程机械;从事货物进出口和技术进出口的对外贸易经营业务;精密机械、机电产品、新能源产品科技开发和技术服务;农业项目开发及科技开发;项目投资(不得从事非法集资,吸收公众资金等金融活动)。(依法须经批准的项目,经相关部门批准后方可开展经营活动)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2009-02-06</w:t>
      </w:r>
    </w:p>
    <w:p>
      <w:r>
        <w:t>上市日期: 2024-05-13</w:t>
      </w:r>
    </w:p>
    <w:p>
      <w:r>
        <w:t>发行市盈率(倍): 15.65</w:t>
      </w:r>
    </w:p>
    <w:p>
      <w:r>
        <w:t>网上发行日期: 2024-04-29</w:t>
      </w:r>
    </w:p>
    <w:p>
      <w:r>
        <w:t>发行方式: 网上定价发行,市值申购</w:t>
      </w:r>
    </w:p>
    <w:p>
      <w:r>
        <w:t>每股面值(元): 1</w:t>
      </w:r>
    </w:p>
    <w:p>
      <w:r>
        <w:t>发行量(股): 1378万</w:t>
      </w:r>
    </w:p>
    <w:p>
      <w:r>
        <w:t>每股发行价(元): 25.92</w:t>
      </w:r>
    </w:p>
    <w:p>
      <w:r>
        <w:t>发行费用(元): 5661万</w:t>
      </w:r>
    </w:p>
    <w:p>
      <w:r>
        <w:t>发行总市值(元): 3.572亿</w:t>
      </w:r>
    </w:p>
    <w:p>
      <w:r>
        <w:t>募集资金净额(元): 3.006亿</w:t>
      </w:r>
    </w:p>
    <w:p>
      <w:r>
        <w:t>首日开盘价(元): 70.30</w:t>
      </w:r>
    </w:p>
    <w:p>
      <w:r>
        <w:t>首日收盘价(元): 69.41</w:t>
      </w:r>
    </w:p>
    <w:p>
      <w:r>
        <w:t>首日换手率: 77.87%</w:t>
      </w:r>
    </w:p>
    <w:p>
      <w:r>
        <w:t>首日最高价(元): 77.70</w:t>
      </w:r>
    </w:p>
    <w:p>
      <w:r>
        <w:t>网下配售中签率: --</w:t>
      </w:r>
    </w:p>
    <w:p>
      <w:r>
        <w:t>定价中签率: 0.02%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