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电科网安</w:t>
      </w:r>
    </w:p>
    <w:p>
      <w:pPr>
        <w:pStyle w:val="Heading2"/>
      </w:pPr>
      <w:r>
        <w:t>公司基本资料</w:t>
      </w:r>
    </w:p>
    <w:p>
      <w:r>
        <w:t>公司名称: 中电科网络安全科技股份有限公司</w:t>
      </w:r>
    </w:p>
    <w:p>
      <w:r>
        <w:t>英文名称: CETC Cyberspace Security Technology Co.,Ltd.</w:t>
      </w:r>
    </w:p>
    <w:p>
      <w:r>
        <w:t>A股代码: 002268</w:t>
      </w:r>
    </w:p>
    <w:p>
      <w:r>
        <w:t>A股简称: 电科网安</w:t>
      </w:r>
    </w:p>
    <w:p>
      <w:r>
        <w:t>A股扩位简称: --</w:t>
      </w:r>
    </w:p>
    <w:p>
      <w:r>
        <w:t>曾用名: 卫士通</w:t>
      </w:r>
    </w:p>
    <w:p>
      <w:r>
        <w:t>B股代码: --</w:t>
      </w:r>
    </w:p>
    <w:p>
      <w:r>
        <w:t>B股简称: --</w:t>
      </w:r>
    </w:p>
    <w:p>
      <w:r>
        <w:t>H股代码: --</w:t>
      </w:r>
    </w:p>
    <w:p>
      <w:r>
        <w:t>H股简称: --</w:t>
      </w:r>
    </w:p>
    <w:p>
      <w:r>
        <w:t>证券类别: 深交所主板A股</w:t>
      </w:r>
    </w:p>
    <w:p>
      <w:r>
        <w:t>所属东财行业: 信息技术-计算机软件-其他软件服务</w:t>
      </w:r>
    </w:p>
    <w:p>
      <w:r>
        <w:t>上市交易所: 深圳证券交易所</w:t>
      </w:r>
    </w:p>
    <w:p>
      <w:r>
        <w:t>所属证监会行业: 信息传输、软件和信息技术服务业-软件和信息技术服务业</w:t>
      </w:r>
    </w:p>
    <w:p>
      <w:r>
        <w:t>总经理: 魏洪宽(代)</w:t>
      </w:r>
    </w:p>
    <w:p>
      <w:r>
        <w:t>法人代表: 魏洪宽</w:t>
      </w:r>
    </w:p>
    <w:p>
      <w:r>
        <w:t>董秘: 刘志惠</w:t>
      </w:r>
    </w:p>
    <w:p>
      <w:r>
        <w:t>董事长: 陈鑫</w:t>
      </w:r>
    </w:p>
    <w:p>
      <w:r>
        <w:t>证券事务代表: 舒梅</w:t>
      </w:r>
    </w:p>
    <w:p>
      <w:r>
        <w:t>独立董事: 冯渊,唐光兴,黄卫平</w:t>
      </w:r>
    </w:p>
    <w:p>
      <w:r>
        <w:t>联系电话: 028-62386000,028-62386166</w:t>
      </w:r>
    </w:p>
    <w:p>
      <w:r>
        <w:t>电子信箱: westone_dm1@163.com</w:t>
      </w:r>
    </w:p>
    <w:p>
      <w:r>
        <w:t>传真: 028-62386030</w:t>
      </w:r>
    </w:p>
    <w:p>
      <w:r>
        <w:t>公司网址: www.westone.com.cn</w:t>
      </w:r>
    </w:p>
    <w:p>
      <w:r>
        <w:t>办公地址: 四川省成都高新技术产业开发区云华路333号</w:t>
      </w:r>
    </w:p>
    <w:p>
      <w:r>
        <w:t>注册地址: 成都高新区云华路333号</w:t>
      </w:r>
    </w:p>
    <w:p>
      <w:r>
        <w:t>区域: 四川</w:t>
      </w:r>
    </w:p>
    <w:p>
      <w:r>
        <w:t>邮政编码: 610095</w:t>
      </w:r>
    </w:p>
    <w:p>
      <w:r>
        <w:t>注册资本(元): 8.457亿</w:t>
      </w:r>
    </w:p>
    <w:p>
      <w:r>
        <w:t>工商登记: 9151010070927392XM</w:t>
      </w:r>
    </w:p>
    <w:p>
      <w:r>
        <w:t>雇员人数: 3030</w:t>
      </w:r>
    </w:p>
    <w:p>
      <w:r>
        <w:t>管理人员人数: 17</w:t>
      </w:r>
    </w:p>
    <w:p>
      <w:r>
        <w:t>律师事务所: 北京国枫律师事务所</w:t>
      </w:r>
    </w:p>
    <w:p>
      <w:r>
        <w:t>会计师事务所: 大信会计师事务所(特殊普通合伙)</w:t>
      </w:r>
    </w:p>
    <w:p>
      <w:r>
        <w:t>公司简介: 中电科网络安全科技股份有限公司(以下简称“电科网安”),1998年成立,2008年上市(股票代码:002268),是中国电子科技集团有限公司旗下网络安全板块重要的能力聚合平台、产业发展平台和资本运作平台,为了突出网络安全主责主业,准确反映公司全国业务布局、未来发展趋势和控制权关系,2023年1月,经中国电科批准,公司名称由成都卫士通信息产业股份有限公司,正式变更为中电科网络安全科技股份有限公司。更名后,电科网安将继续秉承密码产业主力军、网络安全引领者和数据安全国家战略科技力量的初心,致力于以密码为核心构建全新的数据智能安全服务体系。电科网安拥有深厚的密码基因,是国内最早从事商用密码技术研究和应用的企业之一,具备从芯片、模块、整机、应用、管理以及行业定制的体系化密码产品能力;行业密码应用能力持续领先,是军队、党政、金融等重要行业首选生态伙伴和主要提供商;打造“平台+服务”密码服务模式,促进商用密码在各行业领域的泛在化应用,是国内密码服务的先行者和领导者。电科网安全力发展网络安全,以信创为导向,整合生态资源,建立以自主产品为核心的网络安全防护体系,推进重点产品全面云化;打造党政军、央企等行业解决方案,提升场景化解决方案能力,成为央企网络安全能力提升的“最佳服务顾问”;打造以“网络安全运营中心”+“攻防实验室”为自有核心的安全服务能力,“以攻促防”铸就国内一流的网络安全服务品牌,曾在北京奥运会、杭州G20峰会、上海世博会、9.3阅兵、党的“二十大”等国家重大活动的安全保障中切实肩负起保障社会公共安全的责任;聚焦政企数字化机遇,打造安全应用标准化平台架构,构建以数据安全为特色的安全应用体系;持续加强在云安全、5G安全、卫星互联网安全、人工智能安全、车联网安全、工业互联网安全、物联网安全等新技术新场景的投入,向成为数据与智能驱动的网络安全服务引领者不断迈进。电科网安以密码为核心,加快构建涵盖数据安全治理、数据安全防护、数据安全合规、数据安全流通的体系化数据安全产品,形成数据全生命周期安全保障能力,构建数字经济安全底座,支撑数字经济发展,打造密码特色数据安全第一品牌,成为数据安全国家战略科技力量。成立以来,电科网安累计服务用户超10000家,参与国家、行业顶层规划和标准近200项,与国内100余家产业链、供应链合作伙伴建立了良好的生态合作关系。面向未来,电科网安将沿着“基础国产化、密码泛在化、业务数字化、安全智能化”发展道路,持续提升算法设计与实现、安全分析与攻防、解决方案与交付、生态协作与服务四大核心能力,切实肩负起“护航数字中国,守卫智慧社会”的企业使命,实现“密码无处不在,安全触手可得”的战略愿景。</w:t>
      </w:r>
    </w:p>
    <w:p>
      <w:r>
        <w:t>经营范围: 通信保密与信息安全、信息网络与多媒体终端及系统产品开发、生产、销售、工程建设(涉及前置审批的批准后方可经营);增值电信业务经营(凭增值电信业务经营许可证在有限期内经营);税控收款机系列产品、金融及贸易结算电子设备、IC卡机具设备、微型计算机系统产品及相关软件等电子信息技术产品的研制、生产、组装、销售、工程集成和技术服务;无线通信系统(不含无线电发射设备)、图像设备、电子设备、电子计算机及外围设备、耗材、电子元器件、专用芯片的研制、生产、销售、工程建设、系统集成及技术咨询与服务;自营和代理各类商品及技术的进出口业务,但国家限定公司经营或禁止进出口的商品及技术除外。</w:t>
      </w:r>
    </w:p>
    <w:p>
      <w:pPr>
        <w:pStyle w:val="Heading2"/>
      </w:pPr>
      <w:r>
        <w:t>发行相关信息</w:t>
      </w:r>
    </w:p>
    <w:p>
      <w:r>
        <w:t>保荐机构: 联合证券有限责任公司</w:t>
      </w:r>
    </w:p>
    <w:p>
      <w:r>
        <w:t>主承销商: 联合证券有限责任公司</w:t>
      </w:r>
    </w:p>
    <w:p>
      <w:r>
        <w:t>成立日期: 1998-04-23</w:t>
      </w:r>
    </w:p>
    <w:p>
      <w:r>
        <w:t>上市日期: 2008-08-11</w:t>
      </w:r>
    </w:p>
    <w:p>
      <w:r>
        <w:t>发行市盈率(倍): 24.24</w:t>
      </w:r>
    </w:p>
    <w:p>
      <w:r>
        <w:t>网上发行日期: 2008-07-30</w:t>
      </w:r>
    </w:p>
    <w:p>
      <w:r>
        <w:t>发行方式: 网下询价配售</w:t>
      </w:r>
    </w:p>
    <w:p>
      <w:r>
        <w:t>每股面值(元): 1</w:t>
      </w:r>
    </w:p>
    <w:p>
      <w:r>
        <w:t>发行量(股): 1700万</w:t>
      </w:r>
    </w:p>
    <w:p>
      <w:r>
        <w:t>每股发行价(元): 12.12</w:t>
      </w:r>
    </w:p>
    <w:p>
      <w:r>
        <w:t>发行费用(元): 1997万</w:t>
      </w:r>
    </w:p>
    <w:p>
      <w:r>
        <w:t>发行总市值(元): 2.060亿</w:t>
      </w:r>
    </w:p>
    <w:p>
      <w:r>
        <w:t>募集资金净额(元): 1.861亿</w:t>
      </w:r>
    </w:p>
    <w:p>
      <w:r>
        <w:t>首日开盘价(元): 26.60</w:t>
      </w:r>
    </w:p>
    <w:p>
      <w:r>
        <w:t>首日收盘价(元): 26.20</w:t>
      </w:r>
    </w:p>
    <w:p>
      <w:r>
        <w:t>首日换手率: 86.80%</w:t>
      </w:r>
    </w:p>
    <w:p>
      <w:r>
        <w:t>首日最高价(元): 28.20</w:t>
      </w:r>
    </w:p>
    <w:p>
      <w:r>
        <w:t>网下配售中签率: 0.33%</w:t>
      </w:r>
    </w:p>
    <w:p>
      <w:r>
        <w:t>定价中签率: 0.05%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