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登康口腔</w:t>
      </w:r>
    </w:p>
    <w:p>
      <w:pPr>
        <w:pStyle w:val="Heading2"/>
      </w:pPr>
      <w:r>
        <w:t>公司基本资料</w:t>
      </w:r>
    </w:p>
    <w:p>
      <w:r>
        <w:t>公司名称: 重庆登康口腔护理用品股份有限公司</w:t>
      </w:r>
    </w:p>
    <w:p>
      <w:r>
        <w:t>英文名称: Dencare (Chongqing) Oral Care Co., Ltd.</w:t>
      </w:r>
    </w:p>
    <w:p>
      <w:r>
        <w:t>A股代码: 001328</w:t>
      </w:r>
    </w:p>
    <w:p>
      <w:r>
        <w:t>A股简称: 登康口腔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基础化工-化学制品-日用化学品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赵丰硕</w:t>
      </w:r>
    </w:p>
    <w:p>
      <w:r>
        <w:t>法人代表: 邓嵘</w:t>
      </w:r>
    </w:p>
    <w:p>
      <w:r>
        <w:t>董秘: 杨祥思</w:t>
      </w:r>
    </w:p>
    <w:p>
      <w:r>
        <w:t>董事长: 邓嵘</w:t>
      </w:r>
    </w:p>
    <w:p>
      <w:r>
        <w:t>证券事务代表: 葛磊</w:t>
      </w:r>
    </w:p>
    <w:p>
      <w:r>
        <w:t>独立董事: 王海兵,靳景玉,廖成林</w:t>
      </w:r>
    </w:p>
    <w:p>
      <w:r>
        <w:t>联系电话: 023-67015789</w:t>
      </w:r>
    </w:p>
    <w:p>
      <w:r>
        <w:t>电子信箱: ir@dencare.com.cn</w:t>
      </w:r>
    </w:p>
    <w:p>
      <w:r>
        <w:t>传真: 023-67012679-2686</w:t>
      </w:r>
    </w:p>
    <w:p>
      <w:r>
        <w:t>公司网址: www.dencare.com.cn</w:t>
      </w:r>
    </w:p>
    <w:p>
      <w:r>
        <w:t>办公地址: 重庆市江北区海尔路389号</w:t>
      </w:r>
    </w:p>
    <w:p>
      <w:r>
        <w:t>注册地址: 重庆市江北区海尔路389号</w:t>
      </w:r>
    </w:p>
    <w:p>
      <w:r>
        <w:t>区域: 重庆</w:t>
      </w:r>
    </w:p>
    <w:p>
      <w:r>
        <w:t>邮政编码: 400025</w:t>
      </w:r>
    </w:p>
    <w:p>
      <w:r>
        <w:t>注册资本(元): 1.722亿</w:t>
      </w:r>
    </w:p>
    <w:p>
      <w:r>
        <w:t>工商登记: 91500000203000772K</w:t>
      </w:r>
    </w:p>
    <w:p>
      <w:r>
        <w:t>雇员人数: 1093</w:t>
      </w:r>
    </w:p>
    <w:p>
      <w:r>
        <w:t>管理人员人数: 15</w:t>
      </w:r>
    </w:p>
    <w:p>
      <w:r>
        <w:t>律师事务所: 上海锦天城(广州)律师事务所</w:t>
      </w:r>
    </w:p>
    <w:p>
      <w:r>
        <w:t>会计师事务所: 信永中和会计师事务所(特殊普通合伙)</w:t>
      </w:r>
    </w:p>
    <w:p>
      <w:r>
        <w:t>公司简介: 重庆登康口腔护理用品股份有限公司(以下简称“登康口腔”或“公司”,股票代码001328)前身为重庆牙膏厂,其发展历史可追溯到1939年的大来化学制胰厂。公司于2001年通过股份制改造新设成立,目前已发展成为中国具有影响力的专业口腔护理企业。登康口腔是集研发、生产和销售于一体的国家级高新技术企业、国家级科改示范企业、国家工业品牌培育示范企业、国家知识产权优势企业、国家级绿色工厂,一直致力于研究、开发适合国人口腔健康的优质口腔护理产品。公司于2009年成立了行业内首家抗牙齿敏感研究中心——“冷酸灵牙齿抗敏感研究中心”,拥有国家级工业设计中心、国家级博士后科研工作站、CNAS国家认可实验室和重庆市企业技术中心、重庆市工程研究中心、重庆市工程技术研究中心、重庆市工业和信息化重点实验室等三个国家级、七个省部级创新平台,拥有双重抗敏感、生物活性玻璃陶瓷专效修复等多项行业先进技术。登康口腔旗下拥有口腔护理知名品牌“登康”“冷酸灵”,以及高端专业口腔护理品牌“医研”、儿童口腔护理品牌“贝乐乐”、高端婴童口腔护理品牌“萌芽”,主要产品涵盖牙膏、牙刷、漱口水等口腔清洁护理用品。同时公司把握行业发展趋势及机遇,大力创新开发电动牙刷、冲牙器等电动口腔护理用品,积极拓展口腔抑菌膏、口腔抑菌护理液等口腔卫生用品,以及牙齿脱敏剂等口腔医疗器械用品。公司产品遍布全国,线上线下渠道融合发展,更好地满足了消费者从“到店”转向“到店+到家”的购物习惯变化。核心品牌“冷酸灵”在抗敏感牙膏细分领域拥有60%左右的市场份额,是中国抗敏感牙膏市场的领导品牌。公司被誉为重庆轻工业“五朵金花”之一,多年雄踞重庆“工业企业五十强”“制造业100强”“中国工业企业综合评价最优500家”,是重庆市首家获得全国市场质量信用“用户满意标杆企业”(市场质量信用等级:AAA),荣获重庆市“市长质量管理奖”,是重庆老字号企业,也是中国口腔行业通过ISO9001、ISO14001、ISO45001和知识产权管理体系认证企业。步入新时代,开启新征程,创造新作为。登康口腔将始终坚持“咬定口腔不放松,主业扎在口腔中”的聚焦发展战略,坚守国有企业、民族品牌的社会责任,为更好地服务消费者、促进国民整体口腔健康水平的提升,公司正逐步开拓口腔大健康全产业链市场,加快数字化转型,致力于为大众提供口腔健康与美丽整体解决方案,成为世界领先口腔健康专家,为大众带来自信美丽笑容。</w:t>
      </w:r>
    </w:p>
    <w:p>
      <w:r>
        <w:t>经营范围: 许可项目:化妆品生产(依法须经批准的项目,经相关部门批准后方可开展经营活动,具体经营项目以相关部门批准文件或许可证件为准)一般项目:制造、销售牙膏、牙膏软管、牙刷、其它口腔护理用品(不含药品);销售化工产品(不含危险化学品)、塑料用品、日用化学品;二(Ⅱ)类医疗器械销售;一(Ⅰ)类、三(Ⅲ)类医疗器械研发、生产及销售;二(Ⅱ)类医疗器械研发及生产;普通货运,货物进出口;商务信息咨询;企业管理咨询;企业形象策划;市场营销策划;房屋租赁;卫生用品、消毒产品研发、生产及销售,化妆品批发,化妆品零售,家用电器研发,家用电器制造,家用电器销售,食品销售(仅销售预包装食品)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2001-12-14</w:t>
      </w:r>
    </w:p>
    <w:p>
      <w:r>
        <w:t>上市日期: 2023-04-10</w:t>
      </w:r>
    </w:p>
    <w:p>
      <w:r>
        <w:t>发行市盈率(倍): 36.75</w:t>
      </w:r>
    </w:p>
    <w:p>
      <w:r>
        <w:t>网上发行日期: 2023-03-27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4304万</w:t>
      </w:r>
    </w:p>
    <w:p>
      <w:r>
        <w:t>每股发行价(元): 20.68</w:t>
      </w:r>
    </w:p>
    <w:p>
      <w:r>
        <w:t>发行费用(元): 6433万</w:t>
      </w:r>
    </w:p>
    <w:p>
      <w:r>
        <w:t>发行总市值(元): 8.901亿</w:t>
      </w:r>
    </w:p>
    <w:p>
      <w:r>
        <w:t>募集资金净额(元): 8.258亿</w:t>
      </w:r>
    </w:p>
    <w:p>
      <w:r>
        <w:t>首日开盘价(元): 41.00</w:t>
      </w:r>
    </w:p>
    <w:p>
      <w:r>
        <w:t>首日收盘价(元): 56.64</w:t>
      </w:r>
    </w:p>
    <w:p>
      <w:r>
        <w:t>首日换手率: 77.10%</w:t>
      </w:r>
    </w:p>
    <w:p>
      <w:r>
        <w:t>首日最高价(元): 65.00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