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硅宝科技</w:t>
      </w:r>
    </w:p>
    <w:p>
      <w:pPr>
        <w:pStyle w:val="Heading2"/>
      </w:pPr>
      <w:r>
        <w:t>公司基本资料</w:t>
      </w:r>
    </w:p>
    <w:p>
      <w:r>
        <w:t>公司名称: 成都硅宝科技股份有限公司</w:t>
      </w:r>
    </w:p>
    <w:p>
      <w:r>
        <w:t>英文名称: Chengdu Guibao Science &amp; Technology Co., Ltd.</w:t>
      </w:r>
    </w:p>
    <w:p>
      <w:r>
        <w:t>A股代码: 300019</w:t>
      </w:r>
    </w:p>
    <w:p>
      <w:r>
        <w:t>A股简称: 硅宝科技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基础化工-化学制品-其他化学制品</w:t>
      </w:r>
    </w:p>
    <w:p>
      <w:r>
        <w:t>上市交易所: 深圳证券交易所</w:t>
      </w:r>
    </w:p>
    <w:p>
      <w:r>
        <w:t>所属证监会行业: 制造业-化学原料和化学制品制造业</w:t>
      </w:r>
    </w:p>
    <w:p>
      <w:r>
        <w:t>总经理: 黄强</w:t>
      </w:r>
    </w:p>
    <w:p>
      <w:r>
        <w:t>法人代表: 王有治</w:t>
      </w:r>
    </w:p>
    <w:p>
      <w:r>
        <w:t>董秘: 李媛媛</w:t>
      </w:r>
    </w:p>
    <w:p>
      <w:r>
        <w:t>董事长: 王有治</w:t>
      </w:r>
    </w:p>
    <w:p>
      <w:r>
        <w:t>证券事务代表: 金跃</w:t>
      </w:r>
    </w:p>
    <w:p>
      <w:r>
        <w:t>独立董事: 王进,唐贤叶,王翊民</w:t>
      </w:r>
    </w:p>
    <w:p>
      <w:r>
        <w:t>联系电话: 028-85317909,028-86039368</w:t>
      </w:r>
    </w:p>
    <w:p>
      <w:r>
        <w:t>电子信箱: guibao@guibao.cn</w:t>
      </w:r>
    </w:p>
    <w:p>
      <w:r>
        <w:t>传真: 028-86039232</w:t>
      </w:r>
    </w:p>
    <w:p>
      <w:r>
        <w:t>公司网址: www.guibao.cn</w:t>
      </w:r>
    </w:p>
    <w:p>
      <w:r>
        <w:t>办公地址: 四川省成都高新区新园大道16号</w:t>
      </w:r>
    </w:p>
    <w:p>
      <w:r>
        <w:t>注册地址: 成都高新区新园大道16号</w:t>
      </w:r>
    </w:p>
    <w:p>
      <w:r>
        <w:t>区域: 四川</w:t>
      </w:r>
    </w:p>
    <w:p>
      <w:r>
        <w:t>邮政编码: 610041</w:t>
      </w:r>
    </w:p>
    <w:p>
      <w:r>
        <w:t>注册资本(元): 3.931亿</w:t>
      </w:r>
    </w:p>
    <w:p>
      <w:r>
        <w:t>工商登记: 91510100713042497M</w:t>
      </w:r>
    </w:p>
    <w:p>
      <w:r>
        <w:t>雇员人数: 1528</w:t>
      </w:r>
    </w:p>
    <w:p>
      <w:r>
        <w:t>管理人员人数: 20</w:t>
      </w:r>
    </w:p>
    <w:p>
      <w:r>
        <w:t>律师事务所: 北京大成(成都)律师事务所</w:t>
      </w:r>
    </w:p>
    <w:p>
      <w:r>
        <w:t>会计师事务所: 四川华信(集团)会计师事务所(特殊普通合伙)</w:t>
      </w:r>
    </w:p>
    <w:p>
      <w:r>
        <w:t>公司简介: 成都硅宝科技股份有限公司(以下简称“硅宝科技”)成立于1998年,主要从事有机硅密封胶等新材料的研发、生产及销售,2009年在中国创业板首批上市(股票代码:300019),是中国新材料行业第一家、四川省第一家创业板上市公司。硅宝科技旗下拥有18家全资子公司、7个分公司、在全国建成9大生产基地、拥有8家高新技术企业,有机硅密封胶生产能力近37万吨/年,是亚洲最大的有机硅密封胶生产企业。公司拥有行业第一家国家企业技术中心、行业首批国家装配式建筑产业基地、首个受国家实验室认可(CNAS)的检验中心等国家级创新平台;是行业首个由工信部认定的国家技术创新示范企业、行业首个国家级“绿色工厂”、行业唯一被工信部认定的“制造业单项冠军示范企业”;是行业唯一牵头承担“十三五”国家重点研发计划项目、行业唯一独家承担工信部工业强基工程项目的企业;荣获两项省部级科技进步一等奖、中国知识产权领域最高荣誉——中国专利奖,全资子公司拓利科技评为国家级“专精特新”小巨人企业。截至目前,公司共获得授权专利412项,其中美国发明专利3项、日本发明专利1项;主导和参与制订235项国际、国家和行业标准。硅宝产品广泛应用于建筑幕墙、中空玻璃、节能门窗、装配式建筑、光伏太阳能、汽车制造、锂电池、电子电器、电力防腐、特高压输变电、轨道交通、民用航空等众多领域;成功服务了北京大兴国际机场、成都天府国际机场、北京城市副中心、国家会展中心(天津)、国家会展中心(上海)、苏州东方之门、西安丝路国际会议中心、南京园博园水下植物园、北京冬奥会“冰丝带”国家速滑馆、西安奥体中心、成都大运会东安湖体育中心、深圳会展中心、三亚凤凰岛等众多大型地标建筑工程。</w:t>
      </w:r>
    </w:p>
    <w:p>
      <w:r>
        <w:t>经营范围: 生产(工业行业另设分支机构或另择经营场地经营)、销售化工产品(不含危险化学品)、建筑材料(不含危险化学品)、机电设备(不含汽车)、消防器材、安防产品;技术及信息开发、转让、咨询、服务;货物进出口、技术进出口(国家禁止的除外,国家限制的待取得许可后方可经营);设备安装、工程安装(凭资质许可证经营);环保工程、防腐保温工程(涉及资质许可证的凭相关资质许可证从事经营);质检技术服务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东海证券有限责任公司</w:t>
      </w:r>
    </w:p>
    <w:p>
      <w:r>
        <w:t>主承销商: 东海证券有限责任公司</w:t>
      </w:r>
    </w:p>
    <w:p>
      <w:r>
        <w:t>成立日期: 1998-10-19</w:t>
      </w:r>
    </w:p>
    <w:p>
      <w:r>
        <w:t>上市日期: 2009-10-30</w:t>
      </w:r>
    </w:p>
    <w:p>
      <w:r>
        <w:t>发行市盈率(倍): 47.96</w:t>
      </w:r>
    </w:p>
    <w:p>
      <w:r>
        <w:t>网上发行日期: 2009-10-13</w:t>
      </w:r>
    </w:p>
    <w:p>
      <w:r>
        <w:t>发行方式: 网下询价配售</w:t>
      </w:r>
    </w:p>
    <w:p>
      <w:r>
        <w:t>每股面值(元): 1</w:t>
      </w:r>
    </w:p>
    <w:p>
      <w:r>
        <w:t>发行量(股): 1300万</w:t>
      </w:r>
    </w:p>
    <w:p>
      <w:r>
        <w:t>每股发行价(元): 23.00</w:t>
      </w:r>
    </w:p>
    <w:p>
      <w:r>
        <w:t>发行费用(元): 1781万</w:t>
      </w:r>
    </w:p>
    <w:p>
      <w:r>
        <w:t>发行总市值(元): 2.990亿</w:t>
      </w:r>
    </w:p>
    <w:p>
      <w:r>
        <w:t>募集资金净额(元): 2.812亿</w:t>
      </w:r>
    </w:p>
    <w:p>
      <w:r>
        <w:t>首日开盘价(元): 38.01</w:t>
      </w:r>
    </w:p>
    <w:p>
      <w:r>
        <w:t>首日收盘价(元): 45.28</w:t>
      </w:r>
    </w:p>
    <w:p>
      <w:r>
        <w:t>首日换手率: 87.28%</w:t>
      </w:r>
    </w:p>
    <w:p>
      <w:r>
        <w:t>首日最高价(元): 65.00</w:t>
      </w:r>
    </w:p>
    <w:p>
      <w:r>
        <w:t>网下配售中签率: 1.61%</w:t>
      </w:r>
    </w:p>
    <w:p>
      <w:r>
        <w:t>定价中签率: 0.69%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