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神驰机电</w:t>
      </w:r>
    </w:p>
    <w:p>
      <w:pPr>
        <w:pStyle w:val="Heading2"/>
      </w:pPr>
      <w:r>
        <w:t>公司基本资料</w:t>
      </w:r>
    </w:p>
    <w:p>
      <w:r>
        <w:t>公司名称: 神驰机电股份有限公司</w:t>
      </w:r>
    </w:p>
    <w:p>
      <w:r>
        <w:t>英文名称: SENCI ELECTRIC MACHINERRY CO.,LTD</w:t>
      </w:r>
    </w:p>
    <w:p>
      <w:r>
        <w:t>A股代码: 603109</w:t>
      </w:r>
    </w:p>
    <w:p>
      <w:r>
        <w:t>A股简称: 神驰机电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机械设备-通用设备-其他通用机械</w:t>
      </w:r>
    </w:p>
    <w:p>
      <w:r>
        <w:t>上市交易所: 上海证券交易所</w:t>
      </w:r>
    </w:p>
    <w:p>
      <w:r>
        <w:t>所属证监会行业: 制造业-电气机械和器材制造业</w:t>
      </w:r>
    </w:p>
    <w:p>
      <w:r>
        <w:t>总经理: 艾纯</w:t>
      </w:r>
    </w:p>
    <w:p>
      <w:r>
        <w:t>法人代表: 艾纯</w:t>
      </w:r>
    </w:p>
    <w:p>
      <w:r>
        <w:t>董秘: 杜春辉</w:t>
      </w:r>
    </w:p>
    <w:p>
      <w:r>
        <w:t>董事长: 艾纯</w:t>
      </w:r>
    </w:p>
    <w:p>
      <w:r>
        <w:t>证券事务代表: 李举</w:t>
      </w:r>
    </w:p>
    <w:p>
      <w:r>
        <w:t>独立董事: 毕茜,舒红宇,梅傲</w:t>
      </w:r>
    </w:p>
    <w:p>
      <w:r>
        <w:t>联系电话: 023-88027304</w:t>
      </w:r>
    </w:p>
    <w:p>
      <w:r>
        <w:t>电子信箱: dsh@senci.com</w:t>
      </w:r>
    </w:p>
    <w:p>
      <w:r>
        <w:t>传真: 023-88028692</w:t>
      </w:r>
    </w:p>
    <w:p>
      <w:r>
        <w:t>公司网址: www.senci.cn</w:t>
      </w:r>
    </w:p>
    <w:p>
      <w:r>
        <w:t>办公地址: 重庆市北碚区蔡家岗镇嘉德大道46号</w:t>
      </w:r>
    </w:p>
    <w:p>
      <w:r>
        <w:t>注册地址: 重庆市北碚区童家溪镇同兴北路200号</w:t>
      </w:r>
    </w:p>
    <w:p>
      <w:r>
        <w:t>区域: 重庆</w:t>
      </w:r>
    </w:p>
    <w:p>
      <w:r>
        <w:t>邮政编码: 400700</w:t>
      </w:r>
    </w:p>
    <w:p>
      <w:r>
        <w:t>注册资本(元): 2.088亿</w:t>
      </w:r>
    </w:p>
    <w:p>
      <w:r>
        <w:t>工商登记: 91500109762661737A</w:t>
      </w:r>
    </w:p>
    <w:p>
      <w:r>
        <w:t>雇员人数: 3045</w:t>
      </w:r>
    </w:p>
    <w:p>
      <w:r>
        <w:t>管理人员人数: 21</w:t>
      </w:r>
    </w:p>
    <w:p>
      <w:r>
        <w:t>律师事务所: 国浩律师(重庆)事务所</w:t>
      </w:r>
    </w:p>
    <w:p>
      <w:r>
        <w:t>会计师事务所: 天职国际会计师事务所(特殊普通合伙)</w:t>
      </w:r>
    </w:p>
    <w:p>
      <w:r>
        <w:t>公司简介: 神驰机电股份有限公司(603109.SH)创立于1990年,经过三十余年发展,已成为一家集品牌营销、产品研发、智能制造为一体的全产业链企业,业务范围覆盖电机电控、储能电源、发电机组、园林机械等产品领域。拥有重庆、江苏、美国、越南等多个研发和产业基地,产品和服务遍及全球150多个国家和地区,累计服务全球约4000万终端用户。成为国内小型发电机行业自主品牌出口最多的产业链企业;是中国通机行业拥有小型发电机核心技术发明专利的龙头企业,专利总数超过600件;是工信部第一批“小巨人”企业,重庆市第一批专精特新“隐形冠军”企业;是重庆市53家制造业“链主”企业之一,带动上下游几千家企业共同发展。神驰致力于把智能化、高效率的创新产品带入世界更多家庭,让全球用户体验到神驰产品、技术、服务带来的更大便利和惊喜,让生活更简单、更幸福,为世界减少黑暗,带来更多光明。神驰在中国市场拥有下沉至县乡的渠道网络,完整覆盖国内主要消费市场和应用场景;在美国、德国、日本、阿联酋、尼日利亚、印尼、巴西、墨西哥、泰国、越南等全球数十个国家建有自己的分支机构,搭建本地化团队,深耕当地市场,运营全球化自主品牌,同时与COSTCO、Sam'sClub等伙伴建立广泛的业务合作关系。神驰不断通过品牌塑造和渠道建设,拉近与终端消费者的距离,提升用户体验感和满意度,让神驰成为受尊重、可信赖的品牌。在持续创新过程中,神驰进一步加大在技术研究与产品创新领域的投入强度,努力探索新的技术和产品前沿,识别和满足终端消费者潜在需求。集成建设国家级企业技术中心和检测中心,以及新一代协同创新软硬件技术研发平台,夯实强化高素质多学科技术人才队伍,在智能化、5G网联、电子电控、清洁动力等关键技术领域取得持续突破,将技术和产品创新打造为支撑业务发展的核心动力。面向未来,神驰将继续以“让客户更满意”为宗旨,秉承“勤简永续”的发展理念,与全球伙伴开放合作,构建全球化企业平台,持续探索新模式、新技术、新产品,逐步形成战略领先、品牌领先、产品领先、管理领先,支撑神驰高质量可持续发展,努力实现世界企业、百年神驰的伟大目标!</w:t>
      </w:r>
    </w:p>
    <w:p>
      <w:r>
        <w:t>经营范围: 生产、研制、销售:发电机,起动机,电机,逆变器,内燃机,发电机组,空压机,清洗机,园林机械设备,焊接设备,照明设备,不间断电源,电子元器件,微电子,机电一体化产品以及汽柴油机零部件,电动工具,电动车零部件,汽车零部件,摩托车零部件,通用机械,建筑机械设备;机器零部件表面处理;销售钢材、建材(不含危险化学品)、五金、仪器仪表及办公用品;货物进出口和技术进出口;通用机械技术转让、技术服务[依法须经批准的项目,经相关部门批准后方可开展经营活动]。</w:t>
      </w:r>
    </w:p>
    <w:p>
      <w:pPr>
        <w:pStyle w:val="Heading2"/>
      </w:pPr>
      <w:r>
        <w:t>发行相关信息</w:t>
      </w:r>
    </w:p>
    <w:p>
      <w:r>
        <w:t>保荐机构: 华西证券股份有限公司</w:t>
      </w:r>
    </w:p>
    <w:p>
      <w:r>
        <w:t>主承销商: 华西证券股份有限公司</w:t>
      </w:r>
    </w:p>
    <w:p>
      <w:r>
        <w:t>成立日期: 1993-04-07</w:t>
      </w:r>
    </w:p>
    <w:p>
      <w:r>
        <w:t>上市日期: 2019-12-31</w:t>
      </w:r>
    </w:p>
    <w:p>
      <w:r>
        <w:t>发行市盈率(倍): 22.21</w:t>
      </w:r>
    </w:p>
    <w:p>
      <w:r>
        <w:t>网上发行日期: 2019-12-18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3667万</w:t>
      </w:r>
    </w:p>
    <w:p>
      <w:r>
        <w:t>每股发行价(元): 18.38</w:t>
      </w:r>
    </w:p>
    <w:p>
      <w:r>
        <w:t>发行费用(元): 9690万</w:t>
      </w:r>
    </w:p>
    <w:p>
      <w:r>
        <w:t>发行总市值(元): 6.740亿</w:t>
      </w:r>
    </w:p>
    <w:p>
      <w:r>
        <w:t>募集资金净额(元): 5.771亿</w:t>
      </w:r>
    </w:p>
    <w:p>
      <w:r>
        <w:t>首日开盘价(元): 22.06</w:t>
      </w:r>
    </w:p>
    <w:p>
      <w:r>
        <w:t>首日收盘价(元): 26.47</w:t>
      </w:r>
    </w:p>
    <w:p>
      <w:r>
        <w:t>首日换手率: 1.08%</w:t>
      </w:r>
    </w:p>
    <w:p>
      <w:r>
        <w:t>首日最高价(元): 26.47</w:t>
      </w:r>
    </w:p>
    <w:p>
      <w:r>
        <w:t>网下配售中签率: 0.01%</w:t>
      </w:r>
    </w:p>
    <w:p>
      <w:r>
        <w:t>定价中签率: 0.04%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