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福安药业</w:t>
      </w:r>
    </w:p>
    <w:p>
      <w:pPr>
        <w:pStyle w:val="Heading2"/>
      </w:pPr>
      <w:r>
        <w:t>公司基本资料</w:t>
      </w:r>
    </w:p>
    <w:p>
      <w:r>
        <w:t>公司名称: 福安药业(集团)股份有限公司</w:t>
      </w:r>
    </w:p>
    <w:p>
      <w:r>
        <w:t>英文名称: Fuan Pharmaceutical (Group) co.,Ltd.</w:t>
      </w:r>
    </w:p>
    <w:p>
      <w:r>
        <w:t>A股代码: 300194</w:t>
      </w:r>
    </w:p>
    <w:p>
      <w:r>
        <w:t>A股简称: 福安药业</w:t>
      </w:r>
    </w:p>
    <w:p>
      <w:r>
        <w:t>A股扩位简称: --</w:t>
      </w:r>
    </w:p>
    <w:p>
      <w:r>
        <w:t>曾用名: --</w:t>
      </w:r>
    </w:p>
    <w:p>
      <w:r>
        <w:t>B股代码: --</w:t>
      </w:r>
    </w:p>
    <w:p>
      <w:r>
        <w:t>B股简称: --</w:t>
      </w:r>
    </w:p>
    <w:p>
      <w:r>
        <w:t>H股代码: --</w:t>
      </w:r>
    </w:p>
    <w:p>
      <w:r>
        <w:t>H股简称: --</w:t>
      </w:r>
    </w:p>
    <w:p>
      <w:r>
        <w:t>证券类别: 深交所创业板A股</w:t>
      </w:r>
    </w:p>
    <w:p>
      <w:r>
        <w:t>所属东财行业: 医药生物-化学制药-化学制剂</w:t>
      </w:r>
    </w:p>
    <w:p>
      <w:r>
        <w:t>上市交易所: 深圳证券交易所</w:t>
      </w:r>
    </w:p>
    <w:p>
      <w:r>
        <w:t>所属证监会行业: 制造业-医药制造业</w:t>
      </w:r>
    </w:p>
    <w:p>
      <w:r>
        <w:t>总经理: 汪璐</w:t>
      </w:r>
    </w:p>
    <w:p>
      <w:r>
        <w:t>法人代表: 汪天祥</w:t>
      </w:r>
    </w:p>
    <w:p>
      <w:r>
        <w:t>董秘: 汤沁</w:t>
      </w:r>
    </w:p>
    <w:p>
      <w:r>
        <w:t>董事长: 汪天祥</w:t>
      </w:r>
    </w:p>
    <w:p>
      <w:r>
        <w:t>证券事务代表: 陶亚东</w:t>
      </w:r>
    </w:p>
    <w:p>
      <w:r>
        <w:t>独立董事: 刘志强,董志,陈耿</w:t>
      </w:r>
    </w:p>
    <w:p>
      <w:r>
        <w:t>联系电话: 023-61213003</w:t>
      </w:r>
    </w:p>
    <w:p>
      <w:r>
        <w:t>电子信箱: fapharm@fapharm.com</w:t>
      </w:r>
    </w:p>
    <w:p>
      <w:r>
        <w:t>传真: 023-68573999</w:t>
      </w:r>
    </w:p>
    <w:p>
      <w:r>
        <w:t>公司网址: www.fapharm.com</w:t>
      </w:r>
    </w:p>
    <w:p>
      <w:r>
        <w:t>办公地址: 重庆市渝北区黄杨路2号</w:t>
      </w:r>
    </w:p>
    <w:p>
      <w:r>
        <w:t>注册地址: 重庆市长寿区化南一路1号</w:t>
      </w:r>
    </w:p>
    <w:p>
      <w:r>
        <w:t>区域: 重庆</w:t>
      </w:r>
    </w:p>
    <w:p>
      <w:r>
        <w:t>邮政编码: 401121</w:t>
      </w:r>
    </w:p>
    <w:p>
      <w:r>
        <w:t>注册资本(元): 11.90亿</w:t>
      </w:r>
    </w:p>
    <w:p>
      <w:r>
        <w:t>工商登记: 91500000759253791C</w:t>
      </w:r>
    </w:p>
    <w:p>
      <w:r>
        <w:t>雇员人数: 3292</w:t>
      </w:r>
    </w:p>
    <w:p>
      <w:r>
        <w:t>管理人员人数: 15</w:t>
      </w:r>
    </w:p>
    <w:p>
      <w:r>
        <w:t>律师事务所: 上海东方华银律师事务所</w:t>
      </w:r>
    </w:p>
    <w:p>
      <w:r>
        <w:t>会计师事务所: 永拓会计师事务所(特殊普通合伙)</w:t>
      </w:r>
    </w:p>
    <w:p>
      <w:r>
        <w:t>公司简介: 福安药业(集团)股份有限公司成立于2004年2月25日,于2011年3月22日在深圳创业板成功上市(股票代码:300194),集团先后被认定为国家火炬计划重点高新技术企业、国家知识产权优势企业、重庆市高新技术企业、重庆市创新型企业、重庆市技术创新示范企业、重庆市企业技术中心、重庆市抗肿瘤药物工程技术研究中心、重庆医科大学药学院硕士研究生实践基地等。同时,集团还承担、参与了多项国家级和重庆市级专项课题,包括“十一五”和“十二五”重大新药创制课题、国家创新基金项目、重庆市科技攻关项目、重庆市民营经济专项资金计划项目、重庆市科技研发基地能力提升项目、重庆市战略性新兴产业发展资金项目、重大集成示范专项项目、重庆市企业自主创新引导专项项目、重庆市关键共性技术研发与产品开发主题专项项目等,多个重量级产品荣获市级重大新产品称号并获得国家政策支持。2020-2021年先后被评定为中国药品研发综合实力100强、中国化药研发实力100强、重庆制造业百强、重庆市经信委工业和信息化重点实验室、重庆市新型研发机构、博士后科研工作站。公司始终坚持“以人为本、科技为先、创新为魂、追求卓越”的经营理念,积极推进产品结构的优化、加快产品研发和科研成果的产业化,努力完成由抗生素产品占据主导地位向抗生素与专科用药协同发展的战略调整,为公司的未来发展奠定坚实基础。</w:t>
      </w:r>
    </w:p>
    <w:p>
      <w:r>
        <w:t>经营范围: 一般项目:第一类医疗器械销售;第一类医疗器械租赁;健康咨询服务(不含诊疗服务);医学研究和试验发展;技术服务、技术开发、技术咨询、技术交流、技术转让、技术推广;货物进出口;企业管理咨询;信息咨询服务(不含许可类信息咨询服务);信息技术咨询服务;互联网销售(除销售需要许可的商品);技术进出口;企业管理。(除依法须经批准的项目外,凭营业执照依法自主开展经营活动)许可项目:药品批发;药品零售。(依法须经批准的项目,经相关部门批准后方可开展经营活动,具体经营项目以相关部门批准文件或许可证件为准)</w:t>
      </w:r>
    </w:p>
    <w:p>
      <w:pPr>
        <w:pStyle w:val="Heading2"/>
      </w:pPr>
      <w:r>
        <w:t>发行相关信息</w:t>
      </w:r>
    </w:p>
    <w:p>
      <w:r>
        <w:t>保荐机构: 国都证券有限责任公司</w:t>
      </w:r>
    </w:p>
    <w:p>
      <w:r>
        <w:t>主承销商: 国都证券有限责任公司</w:t>
      </w:r>
    </w:p>
    <w:p>
      <w:r>
        <w:t>成立日期: 2004-02-25</w:t>
      </w:r>
    </w:p>
    <w:p>
      <w:r>
        <w:t>上市日期: 2011-03-22</w:t>
      </w:r>
    </w:p>
    <w:p>
      <w:r>
        <w:t>发行市盈率(倍): 46.02</w:t>
      </w:r>
    </w:p>
    <w:p>
      <w:r>
        <w:t>网上发行日期: 2011-03-14</w:t>
      </w:r>
    </w:p>
    <w:p>
      <w:r>
        <w:t>发行方式: 网下询价配售</w:t>
      </w:r>
    </w:p>
    <w:p>
      <w:r>
        <w:t>每股面值(元): 1</w:t>
      </w:r>
    </w:p>
    <w:p>
      <w:r>
        <w:t>发行量(股): 3340万</w:t>
      </w:r>
    </w:p>
    <w:p>
      <w:r>
        <w:t>每股发行价(元): 41.88</w:t>
      </w:r>
    </w:p>
    <w:p>
      <w:r>
        <w:t>发行费用(元): 9761万</w:t>
      </w:r>
    </w:p>
    <w:p>
      <w:r>
        <w:t>发行总市值(元): 13.99亿</w:t>
      </w:r>
    </w:p>
    <w:p>
      <w:r>
        <w:t>募集资金净额(元): 13.01亿</w:t>
      </w:r>
    </w:p>
    <w:p>
      <w:r>
        <w:t>首日开盘价(元): 39.80</w:t>
      </w:r>
    </w:p>
    <w:p>
      <w:r>
        <w:t>首日收盘价(元): 40.11</w:t>
      </w:r>
    </w:p>
    <w:p>
      <w:r>
        <w:t>首日换手率: 18.42%</w:t>
      </w:r>
    </w:p>
    <w:p>
      <w:r>
        <w:t>首日最高价(元): 40.84</w:t>
      </w:r>
    </w:p>
    <w:p>
      <w:r>
        <w:t>网下配售中签率: 4.33%</w:t>
      </w:r>
    </w:p>
    <w:p>
      <w:r>
        <w:t>定价中签率: 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