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航发科技</w:t>
      </w:r>
    </w:p>
    <w:p>
      <w:pPr>
        <w:pStyle w:val="Heading2"/>
      </w:pPr>
      <w:r>
        <w:t>公司基本资料</w:t>
      </w:r>
    </w:p>
    <w:p>
      <w:r>
        <w:t>公司名称: 中国航发航空科技股份有限公司</w:t>
      </w:r>
    </w:p>
    <w:p>
      <w:r>
        <w:t>英文名称: Aecc Aero Science And Technology Co.,Ltd.</w:t>
      </w:r>
    </w:p>
    <w:p>
      <w:r>
        <w:t>A股代码: 600391</w:t>
      </w:r>
    </w:p>
    <w:p>
      <w:r>
        <w:t>A股简称: 航发科技</w:t>
      </w:r>
    </w:p>
    <w:p>
      <w:r>
        <w:t>A股扩位简称: --</w:t>
      </w:r>
    </w:p>
    <w:p>
      <w:r>
        <w:t>曾用名: 成发科技→G成发→成发科技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上交所主板A股</w:t>
      </w:r>
    </w:p>
    <w:p>
      <w:r>
        <w:t>所属东财行业: 国防与装备-航空航天装备-航天装备</w:t>
      </w:r>
    </w:p>
    <w:p>
      <w:r>
        <w:t>上市交易所: 上海证券交易所</w:t>
      </w:r>
    </w:p>
    <w:p>
      <w:r>
        <w:t>所属证监会行业: 制造业-铁路、船舶、航空航天和其他运输设备制造业</w:t>
      </w:r>
    </w:p>
    <w:p>
      <w:r>
        <w:t>总经理: --</w:t>
      </w:r>
    </w:p>
    <w:p>
      <w:r>
        <w:t>法人代表: 丛春义</w:t>
      </w:r>
    </w:p>
    <w:p>
      <w:r>
        <w:t>董秘: 熊奕</w:t>
      </w:r>
    </w:p>
    <w:p>
      <w:r>
        <w:t>董事长: 丛春义</w:t>
      </w:r>
    </w:p>
    <w:p>
      <w:r>
        <w:t>证券事务代表: 张丹</w:t>
      </w:r>
    </w:p>
    <w:p>
      <w:r>
        <w:t>独立董事: 刘志新,毛中根,吴宝海</w:t>
      </w:r>
    </w:p>
    <w:p>
      <w:r>
        <w:t>联系电话: 028-89358616</w:t>
      </w:r>
    </w:p>
    <w:p>
      <w:r>
        <w:t>电子信箱: board@scfast.com</w:t>
      </w:r>
    </w:p>
    <w:p>
      <w:r>
        <w:t>传真: 028-89358615</w:t>
      </w:r>
    </w:p>
    <w:p>
      <w:r>
        <w:t>公司网址: ast.aecc.cn</w:t>
      </w:r>
    </w:p>
    <w:p>
      <w:r>
        <w:t>办公地址: 成都市新都区三河镇蜀龙大道成发工业园</w:t>
      </w:r>
    </w:p>
    <w:p>
      <w:r>
        <w:t>注册地址: 中国(四川)自由贸易成都高新区天韵路150号1栋9楼901号</w:t>
      </w:r>
    </w:p>
    <w:p>
      <w:r>
        <w:t>区域: 四川</w:t>
      </w:r>
    </w:p>
    <w:p>
      <w:r>
        <w:t>邮政编码: 610503</w:t>
      </w:r>
    </w:p>
    <w:p>
      <w:r>
        <w:t>注册资本(元): 3.301亿</w:t>
      </w:r>
    </w:p>
    <w:p>
      <w:r>
        <w:t>工商登记: 91510100720324302D</w:t>
      </w:r>
    </w:p>
    <w:p>
      <w:r>
        <w:t>雇员人数: 3991</w:t>
      </w:r>
    </w:p>
    <w:p>
      <w:r>
        <w:t>管理人员人数: 18</w:t>
      </w:r>
    </w:p>
    <w:p>
      <w:r>
        <w:t>律师事务所: 北京市众天律师事务所</w:t>
      </w:r>
    </w:p>
    <w:p>
      <w:r>
        <w:t>会计师事务所: 天健会计师事务所(特殊普通合伙)</w:t>
      </w:r>
    </w:p>
    <w:p>
      <w:r>
        <w:t>公司简介: 中国航发航空科技股份有限公司(简称“航发科技”)是中国航发成都发动机有限公司(简称“中国航发成发”)作为主要发起人之一发起设立的股份有限公司。于1999年12月28日在成都市工商局注册登记。公司厂区位于“天府之国”——成都,现有在岗职工3400余人,总资产60亿元。公司股票于2001年12月12日在上海证券交易所上市(股票代码:600391)。公司主营航空发动机和燃气轮机零部件的生产制造,通过了ISO9001(国际质量标准)、GJB9001(国军标)和AS9100(国际宇航质量标准)质量体系认证,以及10种特种工艺NADCAP认证。经过长期与国际、国内一流航空企业合作,公司积累了丰富的航空发动机和燃气轮机零部件制造经验,掌握了航空发动机各种机匣制造技术,是全球主要燃机叶片专业化制造基地,具备了复杂钣金焊接组合件加工能力和先进反推制造能力,是多家国际一流航空企业的战略供应商。目前,公司拥有国际、国内先进的航空发动机零部件制造标准,掌握了多项与国际接轨的关键核心技术,具备较强的研发和生产制造能力。</w:t>
      </w:r>
    </w:p>
    <w:p>
      <w:r>
        <w:t>经营范围: 研究、制造、加工、维修、销售航空发动机及零部件、燃气轮机及零部件、轴承、机械设备、非标准设备、环保设备、金属锻铸件、金属制品、燃烧器、燃油燃气器具、纺织机械、医疗及化工机械(不含医疗机械);金属及非金属表面处理;工艺设备及非标准设备的设计、制造及技术咨询服务;项目投资(不得从事非法集资、吸收公众资金等金融活动),企业管理服务,架线和管道工程施工、建筑安装工程施工(凭相关资质许可证从事经营);会议及展览服务;体育场馆服务;休闲健身活动服务;机械设备租赁;自有房地产经营;货物进出口,技术进出口(国家法律、行政法规禁止的除外,法律、法规限制的项目取得许可后方可经营)(工业项目另设分支机构或另择经营场地经营)(依法须经批准的项目,经相关部门批准后方可展开经营活动)。注:公司具体经营范围以公司登记机关核发的企业法人营业执照为准。</w:t>
      </w:r>
    </w:p>
    <w:p>
      <w:pPr>
        <w:pStyle w:val="Heading2"/>
      </w:pPr>
      <w:r>
        <w:t>发行相关信息</w:t>
      </w:r>
    </w:p>
    <w:p>
      <w:r>
        <w:t>保荐机构: 天同证券有限责任公司,大鹏证券有限责任公司</w:t>
      </w:r>
    </w:p>
    <w:p>
      <w:r>
        <w:t>主承销商: 天同证券有限责任公司</w:t>
      </w:r>
    </w:p>
    <w:p>
      <w:r>
        <w:t>成立日期: 1999-12-28</w:t>
      </w:r>
    </w:p>
    <w:p>
      <w:r>
        <w:t>上市日期: 2001-12-12</w:t>
      </w:r>
    </w:p>
    <w:p>
      <w:r>
        <w:t>发行市盈率(倍): 19.99</w:t>
      </w:r>
    </w:p>
    <w:p>
      <w:r>
        <w:t>网上发行日期: 2001-11-29</w:t>
      </w:r>
    </w:p>
    <w:p>
      <w:r>
        <w:t>发行方式: 网下询价配售</w:t>
      </w:r>
    </w:p>
    <w:p>
      <w:r>
        <w:t>每股面值(元): 1</w:t>
      </w:r>
    </w:p>
    <w:p>
      <w:r>
        <w:t>发行量(股): 5000万</w:t>
      </w:r>
    </w:p>
    <w:p>
      <w:r>
        <w:t>每股发行价(元): 5.17</w:t>
      </w:r>
    </w:p>
    <w:p>
      <w:r>
        <w:t>发行费用(元): 1327万</w:t>
      </w:r>
    </w:p>
    <w:p>
      <w:r>
        <w:t>发行总市值(元): 2.585亿</w:t>
      </w:r>
    </w:p>
    <w:p>
      <w:r>
        <w:t>募集资金净额(元): 2.452亿</w:t>
      </w:r>
    </w:p>
    <w:p>
      <w:r>
        <w:t>首日开盘价(元): 21.50</w:t>
      </w:r>
    </w:p>
    <w:p>
      <w:r>
        <w:t>首日收盘价(元): 18.59</w:t>
      </w:r>
    </w:p>
    <w:p>
      <w:r>
        <w:t>首日换手率: 78.30%</w:t>
      </w:r>
    </w:p>
    <w:p>
      <w:r>
        <w:t>首日最高价(元): 21.66</w:t>
      </w:r>
    </w:p>
    <w:p>
      <w:r>
        <w:t>网下配售中签率: --</w:t>
      </w:r>
    </w:p>
    <w:p>
      <w:r>
        <w:t>定价中签率: 0.08%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