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苑东生物</w:t>
      </w:r>
    </w:p>
    <w:p>
      <w:pPr>
        <w:pStyle w:val="Heading2"/>
      </w:pPr>
      <w:r>
        <w:t>公司基本资料</w:t>
      </w:r>
    </w:p>
    <w:p>
      <w:r>
        <w:t>公司名称: 成都苑东生物制药股份有限公司</w:t>
      </w:r>
    </w:p>
    <w:p>
      <w:r>
        <w:t>英文名称: Chengdu Easton Bio Pharmaceuticals Co.,Ltd</w:t>
      </w:r>
    </w:p>
    <w:p>
      <w:r>
        <w:t>A股代码: 688513</w:t>
      </w:r>
    </w:p>
    <w:p>
      <w:r>
        <w:t>A股简称: 苑东生物</w:t>
      </w:r>
    </w:p>
    <w:p>
      <w:r>
        <w:t>A股扩位简称: 苑东生物</w:t>
      </w:r>
    </w:p>
    <w:p>
      <w:r>
        <w:t>曾用名: --</w:t>
      </w:r>
    </w:p>
    <w:p>
      <w:r>
        <w:t>B股代码: --</w:t>
      </w:r>
    </w:p>
    <w:p>
      <w:r>
        <w:t>B股简称: --</w:t>
      </w:r>
    </w:p>
    <w:p>
      <w:r>
        <w:t>H股代码: --</w:t>
      </w:r>
    </w:p>
    <w:p>
      <w:r>
        <w:t>H股简称: --</w:t>
      </w:r>
    </w:p>
    <w:p>
      <w:r>
        <w:t>证券类别: 上交所科创板A股</w:t>
      </w:r>
    </w:p>
    <w:p>
      <w:r>
        <w:t>所属东财行业: 医药生物-化学制药-化学制剂</w:t>
      </w:r>
    </w:p>
    <w:p>
      <w:r>
        <w:t>上市交易所: 上海证券交易所</w:t>
      </w:r>
    </w:p>
    <w:p>
      <w:r>
        <w:t>所属证监会行业: 制造业-医药制造业</w:t>
      </w:r>
    </w:p>
    <w:p>
      <w:r>
        <w:t>总经理: 袁明旭</w:t>
      </w:r>
    </w:p>
    <w:p>
      <w:r>
        <w:t>法人代表: 王颖</w:t>
      </w:r>
    </w:p>
    <w:p>
      <w:r>
        <w:t>董秘: 李淑云</w:t>
      </w:r>
    </w:p>
    <w:p>
      <w:r>
        <w:t>董事长: 王颖</w:t>
      </w:r>
    </w:p>
    <w:p>
      <w:r>
        <w:t>证券事务代表: 张敏</w:t>
      </w:r>
    </w:p>
    <w:p>
      <w:r>
        <w:t>独立董事: 程增江,彭龙,方芳</w:t>
      </w:r>
    </w:p>
    <w:p>
      <w:r>
        <w:t>联系电话: 028-67585098-6102,028-86106668</w:t>
      </w:r>
    </w:p>
    <w:p>
      <w:r>
        <w:t>电子信箱: ydsw@eastonpharma.cn</w:t>
      </w:r>
    </w:p>
    <w:p>
      <w:r>
        <w:t>传真: 028-87826048</w:t>
      </w:r>
    </w:p>
    <w:p>
      <w:r>
        <w:t>公司网址: www.eastonpharma.cn</w:t>
      </w:r>
    </w:p>
    <w:p>
      <w:r>
        <w:t>办公地址: 成都市双流区安康路8号</w:t>
      </w:r>
    </w:p>
    <w:p>
      <w:r>
        <w:t>注册地址: 成都高新区西源大道8号</w:t>
      </w:r>
    </w:p>
    <w:p>
      <w:r>
        <w:t>区域: 四川</w:t>
      </w:r>
    </w:p>
    <w:p>
      <w:r>
        <w:t>邮政编码: 610219</w:t>
      </w:r>
    </w:p>
    <w:p>
      <w:r>
        <w:t>注册资本(元): 1.765亿</w:t>
      </w:r>
    </w:p>
    <w:p>
      <w:r>
        <w:t>工商登记: 91510100689030428K</w:t>
      </w:r>
    </w:p>
    <w:p>
      <w:r>
        <w:t>雇员人数: 1400</w:t>
      </w:r>
    </w:p>
    <w:p>
      <w:r>
        <w:t>管理人员人数: 18</w:t>
      </w:r>
    </w:p>
    <w:p>
      <w:r>
        <w:t>律师事务所: 北京植德律师事务所</w:t>
      </w:r>
    </w:p>
    <w:p>
      <w:r>
        <w:t>会计师事务所: 信永中和会计师事务所(特殊普通合伙)</w:t>
      </w:r>
    </w:p>
    <w:p>
      <w:r>
        <w:t>公司简介: 成都苑东生物制药股份有限公司是一家以研发创新驱动,集化学原料药、高端化学药及生物药研发、生产、销售于一体的高新技术企业,公司成立于2009年,下设8家全资子公司。公司于2020年9月在上海证券交易所科创板挂牌上市(股票简称:苑东生物,股票代码:688513)。苑东生物始终坚持“以患者为中心,为人类健康沐浴阳光”的企业使命,依托持续的技术创新,逐步建立起国内领先、符合国际标准的研发技术及产业化平台,重点布局麻醉镇痛领域,同时兼顾心脑血管、肿瘤、儿童用药、内分泌等重大疾病领域,先后实现了50余个化学药制剂产品和30余个化学原料药产品的产业化。已上市的制剂产品中包括7个国内首仿产品,40余个通过或视同通过一致性评价产品,10个产品中选国家药品集中采购。公司原料药产品中,10余个化学原料药产品已出口国际市场。  苑东生物以研发创新驱动,近年来,持续保持高比例的研发投入打造研发核心竞争力近三年年均研发投入占营收比例20%以上。公司研发中心建有国家企业技术中心、博士后科研工作站、四川省药物固态工程技术研究中心等多个研究平台;建立了药物晶型技术平台、缓控释技术平台、特药技术平台、创新药技术平台、临床试验平台等关键技术平台;拥有药物晶型集成创新与产业化技术、创新化合物结构设计合成与评价集成技术、缓控释技术与迟释技术、鼻喷给药制剂技术、制备工艺设计与精益控制技术、mRNA原料合成技术等6大类核心技术,组建了一支多元化、国际化、专业化的研发团队。凭借国内领先的研发实力,公司先后主持国家重点研发计划2项,国家重大新药创制专项5项,累计承担国家及省部级课题60余项,累计申请专利近400项,已获得授权132项,其中21项国际授权发明专利。在聚焦领域,苑东生物以全球化视野布局80多个在研项目,其中创新药项目占比约18.5%,多个新药项目分别正在进行I期到III期临床试验,2个新药在申报上市审评中。同时,已布局多个ANDA高端制剂品种,其中盐酸纳美芬注射液、盐酸尼卡地平注射液已获得FDA批准上市。苑东生物建立了成熟且完善的营销体系,拥有覆盖全国的营销网络和具备专业化学术推广能力的营销团队,确保了公司销售规模持续增长。苑东生物高度重视质量控制,部分原料药生产线已通过FDA现场检查、欧盟认证及美国、日本多个客户的审计。按照NMPA、EMEA、FDA等药政要求建设的国际化研发与生产基地——硕德药业,其多条生产线已获得《药品生产许可证》,其小容量注射剂生产线已通过美国FDA现场检查。苑东生物曾先后获得“国家技术创新示范企业”、“国家绿色工厂”、“国家知识产权示范企业”、“新中国成立70周年医药产业骄子企业”、“中国医药研发产品线最佳工业企业”、“中国医药工业最具成长力企业”、“四川省科技进步二等奖”等荣誉;荣登“中国医药创新企业百强”、“中国化药研发实力20强”、“中国药品研发综合实力50强”、“中国化药企业百强”、“科创板上市公司100强”等榜单。苑东生物始终秉承“阳光、价值、创新、高效”的价值观,以“服务大众,成就自我,成为最受尊重和信赖的医药企业”为愿景,致力于成为全球麻醉镇痛领域领军企业。未来,公司将加快技术创新和国际化战略实施步伐,坚持以小分子创新药为重点和生物药谋发展的战略实施路径,以满足临床需求为己任,为患者提供更多、更安全、疗效更确切的高端化学药和生物药品,为人类健康沐浴阳光。</w:t>
      </w:r>
    </w:p>
    <w:p>
      <w:r>
        <w:t>经营范围: 生产:硬胶囊剂、片剂、片剂(抗肿瘤类)、小容量注射剂、冻干粉针剂、精神药品、颗粒剂、散剂;生物及化学技术咨询;生物技术开发服务;医药技术研发;医药技术咨询;医药技术转让;医药技术服务;信息咨询(投资咨询、中介服务除外);企业管理咨询;货物、技术进出口(国家禁止或涉及行政审批的货物和技术进出口除外)。(依法须经批准的项目,经相关部门批准后方可开展经营活动)。(凭药品生产许可证在有效期内经营)。</w:t>
      </w:r>
    </w:p>
    <w:p>
      <w:pPr>
        <w:pStyle w:val="Heading2"/>
      </w:pPr>
      <w:r>
        <w:t>发行相关信息</w:t>
      </w:r>
    </w:p>
    <w:p>
      <w:r>
        <w:t>保荐机构: 中信证券股份有限公司</w:t>
      </w:r>
    </w:p>
    <w:p>
      <w:r>
        <w:t>主承销商: 中信证券股份有限公司,国都证券股份有限公司</w:t>
      </w:r>
    </w:p>
    <w:p>
      <w:r>
        <w:t>成立日期: 2009-06-01</w:t>
      </w:r>
    </w:p>
    <w:p>
      <w:r>
        <w:t>上市日期: 2020-09-02</w:t>
      </w:r>
    </w:p>
    <w:p>
      <w:r>
        <w:t>发行市盈率(倍): 60.64</w:t>
      </w:r>
    </w:p>
    <w:p>
      <w:r>
        <w:t>网上发行日期: 2020-08-19</w:t>
      </w:r>
    </w:p>
    <w:p>
      <w:r>
        <w:t>发行方式: 网上定价发行,网下询价配售,战略配售,保荐机构参与配售,高管员工参与配售,市值申购</w:t>
      </w:r>
    </w:p>
    <w:p>
      <w:r>
        <w:t>每股面值(元): 1</w:t>
      </w:r>
    </w:p>
    <w:p>
      <w:r>
        <w:t>发行量(股): 3009万</w:t>
      </w:r>
    </w:p>
    <w:p>
      <w:r>
        <w:t>每股发行价(元): 44.36</w:t>
      </w:r>
    </w:p>
    <w:p>
      <w:r>
        <w:t>发行费用(元): 1.121亿</w:t>
      </w:r>
    </w:p>
    <w:p>
      <w:r>
        <w:t>发行总市值(元): 13.35亿</w:t>
      </w:r>
    </w:p>
    <w:p>
      <w:r>
        <w:t>募集资金净额(元): 12.23亿</w:t>
      </w:r>
    </w:p>
    <w:p>
      <w:r>
        <w:t>首日开盘价(元): 78.00</w:t>
      </w:r>
    </w:p>
    <w:p>
      <w:r>
        <w:t>首日收盘价(元): 74.72</w:t>
      </w:r>
    </w:p>
    <w:p>
      <w:r>
        <w:t>首日换手率: 72.43%</w:t>
      </w:r>
    </w:p>
    <w:p>
      <w:r>
        <w:t>首日最高价(元): 88.00</w:t>
      </w:r>
    </w:p>
    <w:p>
      <w:r>
        <w:t>网下配售中签率: 0.04%</w:t>
      </w:r>
    </w:p>
    <w:p>
      <w:r>
        <w:t>定价中签率: 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