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药易购</w:t>
      </w:r>
    </w:p>
    <w:p>
      <w:pPr>
        <w:pStyle w:val="Heading2"/>
      </w:pPr>
      <w:r>
        <w:t>公司基本资料</w:t>
      </w:r>
    </w:p>
    <w:p>
      <w:r>
        <w:t>公司名称: 四川合纵药易购医药股份有限公司</w:t>
      </w:r>
    </w:p>
    <w:p>
      <w:r>
        <w:t>英文名称: Sichuan Hezong Medicine Easy-to-buy Pharmaceutical Co., Ltd.</w:t>
      </w:r>
    </w:p>
    <w:p>
      <w:r>
        <w:t>A股代码: 300937</w:t>
      </w:r>
    </w:p>
    <w:p>
      <w:r>
        <w:t>A股简称: 药易购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医药生物-医药商业-医药商业</w:t>
      </w:r>
    </w:p>
    <w:p>
      <w:r>
        <w:t>上市交易所: 深圳证券交易所</w:t>
      </w:r>
    </w:p>
    <w:p>
      <w:r>
        <w:t>所属证监会行业: 批发和零售业-批发业</w:t>
      </w:r>
    </w:p>
    <w:p>
      <w:r>
        <w:t>总经理: 陈顺军</w:t>
      </w:r>
    </w:p>
    <w:p>
      <w:r>
        <w:t>法人代表: 李燕飞</w:t>
      </w:r>
    </w:p>
    <w:p>
      <w:r>
        <w:t>董秘: 沈金洋</w:t>
      </w:r>
    </w:p>
    <w:p>
      <w:r>
        <w:t>董事长: 李燕飞</w:t>
      </w:r>
    </w:p>
    <w:p>
      <w:r>
        <w:t>证券事务代表: 沈金洋</w:t>
      </w:r>
    </w:p>
    <w:p>
      <w:r>
        <w:t>独立董事: 邓博夫,罗响,刘磊</w:t>
      </w:r>
    </w:p>
    <w:p>
      <w:r>
        <w:t>联系电话: 028-83423435</w:t>
      </w:r>
    </w:p>
    <w:p>
      <w:r>
        <w:t>电子信箱: hzxz@hezongyy.com,haorz@hezongyy.com</w:t>
      </w:r>
    </w:p>
    <w:p>
      <w:r>
        <w:t>传真: 028-83423435</w:t>
      </w:r>
    </w:p>
    <w:p>
      <w:r>
        <w:t>公司网址: www.hezongyy.com</w:t>
      </w:r>
    </w:p>
    <w:p>
      <w:r>
        <w:t>办公地址: 成都市金牛区友联一街18号13层</w:t>
      </w:r>
    </w:p>
    <w:p>
      <w:r>
        <w:t>注册地址: 成都市金牛区友联一街18号13层</w:t>
      </w:r>
    </w:p>
    <w:p>
      <w:r>
        <w:t>区域: 四川</w:t>
      </w:r>
    </w:p>
    <w:p>
      <w:r>
        <w:t>邮政编码: 610081</w:t>
      </w:r>
    </w:p>
    <w:p>
      <w:r>
        <w:t>注册资本(元): 9567万</w:t>
      </w:r>
    </w:p>
    <w:p>
      <w:r>
        <w:t>工商登记: 91510000660290648K</w:t>
      </w:r>
    </w:p>
    <w:p>
      <w:r>
        <w:t>雇员人数: 1114</w:t>
      </w:r>
    </w:p>
    <w:p>
      <w:r>
        <w:t>管理人员人数: 12</w:t>
      </w:r>
    </w:p>
    <w:p>
      <w:r>
        <w:t>律师事务所: 北京德恒(成都)律师事务所</w:t>
      </w:r>
    </w:p>
    <w:p>
      <w:r>
        <w:t>会计师事务所: 立信会计师事务所(特殊普通合伙)</w:t>
      </w:r>
    </w:p>
    <w:p>
      <w:r>
        <w:t>公司简介: 四川合纵药易购医药股份有限公司成立于2007年,注册资本9566.6682万元,总部位于四川省成都市量力医药健康城,办公面积约3800平米,现代化仓储基地66000余平米,自有物流车辆近100台,员工近800人。公司主营业务包括医药电商、品种代理及分销、医药物流、药品零售等,通过创新的互联网及大数据技术、高效的仓储及物流系统、完善的品类管理以及全方位、多层次的服务体系等,逐步减少院外市场中间流通环节,为广大的社区医药终端和基层医疗机构提供便捷、高效、低成本的医药流通服务。公司目前以四川省作为主要市场,已经覆盖了省内80%以上的医药连锁企业、70%以上的单体药店和40%以上的诊所,并形成800余家下级分销商的医药分销体系。公司已成为西南地区领先的医药流通企业,被工信部、商务部等部委联合授予“中国互联网医药行业百强企业”,被中国医药供应链联盟评为“最具投资价值医药电商企业”。未来,我们将进一步增强对院外市场客户的覆盖和服务能力,提升客户粘黏性。进一步加大与上游制药企业的合作广度和深度,进一步优化丰富品类结构,同时,通过数据分析,发展自有产品,目前公司已经开始贴牌、代工、批文合作等业务,也正积极申请互联网医院牌照。除了巩固在四川市场的区域龙头地位以为,公司也将在全国范围进行异地复制,现已走进了河南市场,已有近万客户。公司预计到2022年全国范围内的注册用户将超突破10-15万家,四川省范围内实现连锁药店客户不低于95%的覆盖,发展不低于5,000家的加盟单体药店客户,按照MAH制度,掌握不低于15+以上药品生产批件,业务规模将达到50亿元!</w:t>
      </w:r>
    </w:p>
    <w:p>
      <w:r>
        <w:t>经营范围: 批发药品、预包装食品;销售医疗器械;(以上项目经营项目与期限以许可证为准)。(以下项目不含前置许可项目,后置许可项目凭许可证或审批文件经营)商品批发与零售;商务服务业;仓储业;装卸服务;道路货物运输;货物或技术进出口;数据处理和存储服务;增值电信业务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2007-04-28</w:t>
      </w:r>
    </w:p>
    <w:p>
      <w:r>
        <w:t>上市日期: 2021-01-27</w:t>
      </w:r>
    </w:p>
    <w:p>
      <w:r>
        <w:t>发行市盈率(倍): 18.71</w:t>
      </w:r>
    </w:p>
    <w:p>
      <w:r>
        <w:t>网上发行日期: 2021-01-18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2392万</w:t>
      </w:r>
    </w:p>
    <w:p>
      <w:r>
        <w:t>每股发行价(元): 12.25</w:t>
      </w:r>
    </w:p>
    <w:p>
      <w:r>
        <w:t>发行费用(元): 4351万</w:t>
      </w:r>
    </w:p>
    <w:p>
      <w:r>
        <w:t>发行总市值(元): 2.930亿</w:t>
      </w:r>
    </w:p>
    <w:p>
      <w:r>
        <w:t>募集资金净额(元): 2.495亿</w:t>
      </w:r>
    </w:p>
    <w:p>
      <w:r>
        <w:t>首日开盘价(元): 37.00</w:t>
      </w:r>
    </w:p>
    <w:p>
      <w:r>
        <w:t>首日收盘价(元): 39.94</w:t>
      </w:r>
    </w:p>
    <w:p>
      <w:r>
        <w:t>首日换手率: 68.46%</w:t>
      </w:r>
    </w:p>
    <w:p>
      <w:r>
        <w:t>首日最高价(元): 46.50</w:t>
      </w:r>
    </w:p>
    <w:p>
      <w:r>
        <w:t>网下配售中签率: 0.02%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