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莱茵体育</w:t>
      </w:r>
    </w:p>
    <w:p>
      <w:pPr>
        <w:pStyle w:val="Heading2"/>
      </w:pPr>
      <w:r>
        <w:t>公司基本资料</w:t>
      </w:r>
    </w:p>
    <w:p>
      <w:r>
        <w:t>公司名称: 成都新天府文化旅游发展股份有限公司</w:t>
      </w:r>
    </w:p>
    <w:p>
      <w:r>
        <w:t>英文名称: Chengdu New Tianfu Culture Tourism Development Co.,Ltd.</w:t>
      </w:r>
    </w:p>
    <w:p>
      <w:r>
        <w:t>A股代码: 000558</w:t>
      </w:r>
    </w:p>
    <w:p>
      <w:r>
        <w:t>A股简称: 天府文旅</w:t>
      </w:r>
    </w:p>
    <w:p>
      <w:r>
        <w:t>A股扩位简称: --</w:t>
      </w:r>
    </w:p>
    <w:p>
      <w:r>
        <w:t>曾用名: 辽房天→ST辽房天→辽房天→莱茵置业→G莱茵→莱茵置业→莱茵体育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休闲、生活及专业服务-休闲服务-旅游服务</w:t>
      </w:r>
    </w:p>
    <w:p>
      <w:r>
        <w:t>上市交易所: 深圳证券交易所</w:t>
      </w:r>
    </w:p>
    <w:p>
      <w:r>
        <w:t>所属证监会行业: 房地产业-房地产业</w:t>
      </w:r>
    </w:p>
    <w:p>
      <w:r>
        <w:t>总经理: 吴晓龙</w:t>
      </w:r>
    </w:p>
    <w:p>
      <w:r>
        <w:t>法人代表: 覃聚微</w:t>
      </w:r>
    </w:p>
    <w:p>
      <w:r>
        <w:t>董秘: 邹玮</w:t>
      </w:r>
    </w:p>
    <w:p>
      <w:r>
        <w:t>董事长: 覃聚微</w:t>
      </w:r>
    </w:p>
    <w:p>
      <w:r>
        <w:t>证券事务代表: 宋玲珑</w:t>
      </w:r>
    </w:p>
    <w:p>
      <w:r>
        <w:t>独立董事: 谭洪涛,王磊,徐开娟</w:t>
      </w:r>
    </w:p>
    <w:p>
      <w:r>
        <w:t>联系电话: 028-86026033</w:t>
      </w:r>
    </w:p>
    <w:p>
      <w:r>
        <w:t>电子信箱: lyzy000558@126.com</w:t>
      </w:r>
    </w:p>
    <w:p>
      <w:r>
        <w:t>传真: 028-86026033</w:t>
      </w:r>
    </w:p>
    <w:p>
      <w:r>
        <w:t>公司网址: www.lander.com.cn/</w:t>
      </w:r>
    </w:p>
    <w:p>
      <w:r>
        <w:t>办公地址: 中国(四川)自由贸易试验区成都高新区府城大道西段399号10栋5楼</w:t>
      </w:r>
    </w:p>
    <w:p>
      <w:r>
        <w:t>注册地址: 中国(四川)自由贸易试验区成都高新区府城大道西段399号10栋5楼</w:t>
      </w:r>
    </w:p>
    <w:p>
      <w:r>
        <w:t>区域: 四川</w:t>
      </w:r>
    </w:p>
    <w:p>
      <w:r>
        <w:t>邮政编码: 610059</w:t>
      </w:r>
    </w:p>
    <w:p>
      <w:r>
        <w:t>注册资本(元): 12.89亿</w:t>
      </w:r>
    </w:p>
    <w:p>
      <w:r>
        <w:t>工商登记: 913300002434900169</w:t>
      </w:r>
    </w:p>
    <w:p>
      <w:r>
        <w:t>雇员人数: 283</w:t>
      </w:r>
    </w:p>
    <w:p>
      <w:r>
        <w:t>管理人员人数: 15</w:t>
      </w:r>
    </w:p>
    <w:p>
      <w:r>
        <w:t>律师事务所: 国浩律师(成都)事务所</w:t>
      </w:r>
    </w:p>
    <w:p>
      <w:r>
        <w:t>会计师事务所: 中审众环会计师事务所(特殊普通合伙)</w:t>
      </w:r>
    </w:p>
    <w:p>
      <w:r>
        <w:t>公司简介: 成都新天府文化旅游发展股份有限公司,1995年成立,总部位于浙江杭州,深交所上市综合类体育公司,2016年被国家体育总局评为“国家体育产业示范单位”。公司以“蓝天白云下让人们健康快乐地生活”为企业愿景,以“416战略”为企业发展战略,即遵循体育市场化、国际化、网络化、证券化的“四化”方针,在全球范围内布局体育空间、体育赛事、体育金融、体育教育、体育网络、体育传媒六大平台,致力于打造一个由若干企业集群组成的融合发展的体育产业生态圈。以“空间+内容”的商业模式为核心,目前已构筑起一个具备上游IP资源、中游运营服务体系、下游多渠道变现通道的莱茵体育生态圈。未来,莱茵体育将以发展体育产业为己任,加速实现现代卓越企业的跨越,稳健布局,深耕细作,为实现中国体育产业化发展而贡献力量。</w:t>
      </w:r>
    </w:p>
    <w:p>
      <w:r>
        <w:t>经营范围: 一般项目:体育赛事策划;以自有资金从事投资活动;市场营销策划;旅游开发项目策划咨询;游览景区管理;休闲观光活动;教育咨询服务(不含涉许可审批的教育培训活动);文化场馆管理服务;工艺美术品及收藏品零售(象牙及其制品除外);数字文化创意内容应用服务;组织文化艺术交流活动;数字创意产品展览展示服务;会议及展览服务;体验式拓展活动及策划;露营地服务;组织体育表演活动;体育场地设施经营(不含高危险性体育运动);非居住房地产租赁;户外用品销售;非公路休闲车及零配件销售;体育用品设备出租;体育用品及器材批发;国内贸易代理;体育用品及器材零售;服装服饰零售;租赁服务(不含许可类租赁服务);互联网销售(除销售需要许可的商品);数字内容制作服务(不含出版发行);专业设计服务;网络技术服务;网络设备销售;版权代理;软件开发;信息系统集成服务;信息技术咨询服务;知识产权服务(专利代理服务除外);广告发布;广告设计、代理;物业管理;信息咨询服务(不含许可类信息咨询服务);企业管理咨询。(除依法须经批准的项目外,凭营业执照依法自主开展经营活动)许可项目:旅游业务;住宿服务;互联网信息服务;网络文化经营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南方证券有限公司</w:t>
      </w:r>
    </w:p>
    <w:p>
      <w:r>
        <w:t>主承销商: 南方证券有限公司</w:t>
      </w:r>
    </w:p>
    <w:p>
      <w:r>
        <w:t>成立日期: 1988-03-31</w:t>
      </w:r>
    </w:p>
    <w:p>
      <w:r>
        <w:t>上市日期: 1994-05-09</w:t>
      </w:r>
    </w:p>
    <w:p>
      <w:r>
        <w:t>发行市盈率(倍): 14.36</w:t>
      </w:r>
    </w:p>
    <w:p>
      <w:r>
        <w:t>网上发行日期: 1993-12-11</w:t>
      </w:r>
    </w:p>
    <w:p>
      <w:r>
        <w:t>发行方式: 其他发行方式</w:t>
      </w:r>
    </w:p>
    <w:p>
      <w:r>
        <w:t>每股面值(元): 1</w:t>
      </w:r>
    </w:p>
    <w:p>
      <w:r>
        <w:t>发行量(股): 2000万</w:t>
      </w:r>
    </w:p>
    <w:p>
      <w:r>
        <w:t>每股发行价(元): 3.68</w:t>
      </w:r>
    </w:p>
    <w:p>
      <w:r>
        <w:t>发行费用(元): 400.0万</w:t>
      </w:r>
    </w:p>
    <w:p>
      <w:r>
        <w:t>发行总市值(元): 7360万</w:t>
      </w:r>
    </w:p>
    <w:p>
      <w:r>
        <w:t>募集资金净额(元): 6960万</w:t>
      </w:r>
    </w:p>
    <w:p>
      <w:r>
        <w:t>首日开盘价(元): 5.50</w:t>
      </w:r>
    </w:p>
    <w:p>
      <w:r>
        <w:t>首日收盘价(元): 5.38</w:t>
      </w:r>
    </w:p>
    <w:p>
      <w:r>
        <w:t>首日换手率: 20.31%</w:t>
      </w:r>
    </w:p>
    <w:p>
      <w:r>
        <w:t>首日最高价(元): 6.00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