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西山科技</w:t>
      </w:r>
    </w:p>
    <w:p>
      <w:pPr>
        <w:pStyle w:val="Heading2"/>
      </w:pPr>
      <w:r>
        <w:t>公司基本资料</w:t>
      </w:r>
    </w:p>
    <w:p>
      <w:r>
        <w:t>公司名称: 重庆西山科技股份有限公司</w:t>
      </w:r>
    </w:p>
    <w:p>
      <w:r>
        <w:t>英文名称: Chongqing Xishan Science&amp;Technology Co.,ltd.</w:t>
      </w:r>
    </w:p>
    <w:p>
      <w:r>
        <w:t>A股代码: 688576</w:t>
      </w:r>
    </w:p>
    <w:p>
      <w:r>
        <w:t>A股简称: 西山科技</w:t>
      </w:r>
    </w:p>
    <w:p>
      <w:r>
        <w:t>A股扩位简称: 西山科技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医药生物-医疗器械-医疗器械</w:t>
      </w:r>
    </w:p>
    <w:p>
      <w:r>
        <w:t>上市交易所: 上海证券交易所</w:t>
      </w:r>
    </w:p>
    <w:p>
      <w:r>
        <w:t>所属证监会行业: 制造业-专用设备制造业</w:t>
      </w:r>
    </w:p>
    <w:p>
      <w:r>
        <w:t>总经理: 郭毅军</w:t>
      </w:r>
    </w:p>
    <w:p>
      <w:r>
        <w:t>法人代表: 郭毅军</w:t>
      </w:r>
    </w:p>
    <w:p>
      <w:r>
        <w:t>董秘: 白雪</w:t>
      </w:r>
    </w:p>
    <w:p>
      <w:r>
        <w:t>董事长: 郭毅军</w:t>
      </w:r>
    </w:p>
    <w:p>
      <w:r>
        <w:t>证券事务代表: 李政阳</w:t>
      </w:r>
    </w:p>
    <w:p>
      <w:r>
        <w:t>独立董事: 白礼西,段茂兵,詹学刚</w:t>
      </w:r>
    </w:p>
    <w:p>
      <w:r>
        <w:t>联系电话: 023-68211081</w:t>
      </w:r>
    </w:p>
    <w:p>
      <w:r>
        <w:t>电子信箱: xishangufen@xishantech.com.cn</w:t>
      </w:r>
    </w:p>
    <w:p>
      <w:r>
        <w:t>传真: 023-68211081</w:t>
      </w:r>
    </w:p>
    <w:p>
      <w:r>
        <w:t>公司网址: www.xishantech.com.cn</w:t>
      </w:r>
    </w:p>
    <w:p>
      <w:r>
        <w:t>办公地址: 重庆市两江新区康美街道康竹路2号</w:t>
      </w:r>
    </w:p>
    <w:p>
      <w:r>
        <w:t>注册地址: 重庆市两江新区康美街道康竹路2号</w:t>
      </w:r>
    </w:p>
    <w:p>
      <w:r>
        <w:t>区域: 重庆</w:t>
      </w:r>
    </w:p>
    <w:p>
      <w:r>
        <w:t>邮政编码: 401123</w:t>
      </w:r>
    </w:p>
    <w:p>
      <w:r>
        <w:t>注册资本(元): 4963万</w:t>
      </w:r>
    </w:p>
    <w:p>
      <w:r>
        <w:t>工商登记: 91500000203291805D</w:t>
      </w:r>
    </w:p>
    <w:p>
      <w:r>
        <w:t>雇员人数: 619</w:t>
      </w:r>
    </w:p>
    <w:p>
      <w:r>
        <w:t>管理人员人数: 15</w:t>
      </w:r>
    </w:p>
    <w:p>
      <w:r>
        <w:t>律师事务所: 江苏世纪同仁律师事务所</w:t>
      </w:r>
    </w:p>
    <w:p>
      <w:r>
        <w:t>会计师事务所: 永拓会计师事务所(特殊普通合伙)</w:t>
      </w:r>
    </w:p>
    <w:p>
      <w:r>
        <w:t>公司简介: 重庆西山科技股份有限公司(以下简称“西山科技”)成立于1999年12月,2023年6月科创板上市。西山科技是一家集数字化微创外科手术设备及耗材的研发、制造、销售、服务于一体的国家高新技术企业,围绕“微创手术工具整体方案提供者”的定位,专注微创外科手术设备的研发制造,西山科技推出内窥镜系统、手术动力装置、能量手术设备、吻合器具等产品。西山科技是“国家知识产权示范企业”、国家专精特新“小巨人”企业、“中国专利优秀奖”获得者,通过了CMD医疗器械质量管理体系认证,是我国《电动骨组织手术设备》国家医药行业标准(标准号:YY/T0752-2016)起草制定单位。截至2023年6月30日,西山科技专利获批总量突破1000项,国家III类医疗器械注册证6项,II类医疗器械注册证40余项,牵头起草了7项手术动力装置相关国家医疗器械行业标准,是我国手术动力装置领域的领军企业之一。公司先后承担并完成了“十二五”国家科技支撑计划项目“高性能颅脑手术动力装置关键技术研究及产品开发”、国家高技术产业化示范工程项目“颅底与脊柱微创治疗手术动力装置”、重庆市技术创新与应用示范项目“基于真空辅助活检(VAB)技术的乳房活检与旋切系统研发”等多项国家和重庆市的科技攻关和产业化项目,有力支撑了国家在手术动力装置领域的技术布局,为打破外资厂商在该领域的技术和市场垄断作出了贡献。依托“立足国内,开拓海外”的市场规划,公司产品已在国内近4000家医院投入使用,覆盖全国31个省份,并出口德国、西班牙、俄罗斯、巴西、墨西哥、智利、韩国、印度、肯尼亚、埃塞俄比亚等30多个国家,形成了良好的用户基础和品牌知名度。</w:t>
      </w:r>
    </w:p>
    <w:p>
      <w:r>
        <w:t>经营范围: 许可项目:第二类医疗器械生产,第三类医疗器械生产,第三类医疗器械经营(依法须经批准的项目,经相关部门批准后方可开展经营活动,具体经营项目以相关部门批准文件或许可证件为准)一般项目:软件开发,批发、零售:生物制品、医用材料、保健器具、金属制品、塑料制品、电子、计算机及配件、计算机软件的产品开发及销售(国家有专项管理规定的按规定办理)和技术服务,销售:电子元器件、计算机及配件、环保设备,货物进出口、技术进出口,第二类医疗器械销售,第一类医疗器械销售,第一类医疗器械生产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东方证券承销保荐有限公司</w:t>
      </w:r>
    </w:p>
    <w:p>
      <w:r>
        <w:t>主承销商: 东方证券承销保荐有限公司</w:t>
      </w:r>
    </w:p>
    <w:p>
      <w:r>
        <w:t>成立日期: 1999-12-23</w:t>
      </w:r>
    </w:p>
    <w:p>
      <w:r>
        <w:t>上市日期: 2023-06-06</w:t>
      </w:r>
    </w:p>
    <w:p>
      <w:r>
        <w:t>发行市盈率(倍): 109.28</w:t>
      </w:r>
    </w:p>
    <w:p>
      <w:r>
        <w:t>网上发行日期: 2023-05-26</w:t>
      </w:r>
    </w:p>
    <w:p>
      <w:r>
        <w:t>发行方式: 战略配售,网下询价配售,网上定价发行,市值申购,保荐机构参与配售,高管员工参与配售</w:t>
      </w:r>
    </w:p>
    <w:p>
      <w:r>
        <w:t>每股面值(元): 1</w:t>
      </w:r>
    </w:p>
    <w:p>
      <w:r>
        <w:t>发行量(股): 1325万</w:t>
      </w:r>
    </w:p>
    <w:p>
      <w:r>
        <w:t>每股发行价(元): 135.80</w:t>
      </w:r>
    </w:p>
    <w:p>
      <w:r>
        <w:t>发行费用(元): 1.679亿</w:t>
      </w:r>
    </w:p>
    <w:p>
      <w:r>
        <w:t>发行总市值(元): 17.99亿</w:t>
      </w:r>
    </w:p>
    <w:p>
      <w:r>
        <w:t>募集资金净额(元): 16.32亿</w:t>
      </w:r>
    </w:p>
    <w:p>
      <w:r>
        <w:t>首日开盘价(元): 178.00</w:t>
      </w:r>
    </w:p>
    <w:p>
      <w:r>
        <w:t>首日收盘价(元): 191.19</w:t>
      </w:r>
    </w:p>
    <w:p>
      <w:r>
        <w:t>首日换手率: 73.39%</w:t>
      </w:r>
    </w:p>
    <w:p>
      <w:r>
        <w:t>首日最高价(元): 201.00</w:t>
      </w:r>
    </w:p>
    <w:p>
      <w:r>
        <w:t>网下配售中签率: 0.06%</w:t>
      </w:r>
    </w:p>
    <w:p>
      <w:r>
        <w:t>定价中签率: 0.05%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