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西菱动力</w:t>
      </w:r>
    </w:p>
    <w:p>
      <w:pPr>
        <w:pStyle w:val="Heading2"/>
      </w:pPr>
      <w:r>
        <w:t>公司基本资料</w:t>
      </w:r>
    </w:p>
    <w:p>
      <w:r>
        <w:t>公司名称: 成都西菱动力科技股份有限公司</w:t>
      </w:r>
    </w:p>
    <w:p>
      <w:r>
        <w:t>英文名称: Chengdu Xiling Power Science &amp; Technology Incorporated Company</w:t>
      </w:r>
    </w:p>
    <w:p>
      <w:r>
        <w:t>A股代码: 300733</w:t>
      </w:r>
    </w:p>
    <w:p>
      <w:r>
        <w:t>A股简称: 西菱动力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交运设备-汽车-汽车零部件</w:t>
      </w:r>
    </w:p>
    <w:p>
      <w:r>
        <w:t>上市交易所: 深圳证券交易所</w:t>
      </w:r>
    </w:p>
    <w:p>
      <w:r>
        <w:t>所属证监会行业: 制造业-汽车制造业</w:t>
      </w:r>
    </w:p>
    <w:p>
      <w:r>
        <w:t>总经理: 魏晓林</w:t>
      </w:r>
    </w:p>
    <w:p>
      <w:r>
        <w:t>法人代表: 魏晓林</w:t>
      </w:r>
    </w:p>
    <w:p>
      <w:r>
        <w:t>董秘: 杨浩</w:t>
      </w:r>
    </w:p>
    <w:p>
      <w:r>
        <w:t>董事长: 魏晓林</w:t>
      </w:r>
    </w:p>
    <w:p>
      <w:r>
        <w:t>证券事务代表: 何心竹</w:t>
      </w:r>
    </w:p>
    <w:p>
      <w:r>
        <w:t>独立董事: 吴传华,赵勇,贺立龙</w:t>
      </w:r>
    </w:p>
    <w:p>
      <w:r>
        <w:t>联系电话: 028-87078355</w:t>
      </w:r>
    </w:p>
    <w:p>
      <w:r>
        <w:t>电子信箱: Yanghao@xlqp.com</w:t>
      </w:r>
    </w:p>
    <w:p>
      <w:r>
        <w:t>传真: 028-87072857</w:t>
      </w:r>
    </w:p>
    <w:p>
      <w:r>
        <w:t>公司网址: www.xlqp.com</w:t>
      </w:r>
    </w:p>
    <w:p>
      <w:r>
        <w:t>办公地址: 成都市青羊区腾飞大道298号</w:t>
      </w:r>
    </w:p>
    <w:p>
      <w:r>
        <w:t>注册地址: 成都市青羊区腾飞大道298号</w:t>
      </w:r>
    </w:p>
    <w:p>
      <w:r>
        <w:t>区域: 四川</w:t>
      </w:r>
    </w:p>
    <w:p>
      <w:r>
        <w:t>邮政编码: 610091</w:t>
      </w:r>
    </w:p>
    <w:p>
      <w:r>
        <w:t>注册资本(元): 3.057亿</w:t>
      </w:r>
    </w:p>
    <w:p>
      <w:r>
        <w:t>工商登记: 91510100716037634G</w:t>
      </w:r>
    </w:p>
    <w:p>
      <w:r>
        <w:t>雇员人数: 2602</w:t>
      </w:r>
    </w:p>
    <w:p>
      <w:r>
        <w:t>管理人员人数: 17</w:t>
      </w:r>
    </w:p>
    <w:p>
      <w:r>
        <w:t>律师事务所: 北京德恒律师事务所</w:t>
      </w:r>
    </w:p>
    <w:p>
      <w:r>
        <w:t>会计师事务所: 信永中和会计师事务所(特殊普通合伙)</w:t>
      </w:r>
    </w:p>
    <w:p>
      <w:r>
        <w:t>公司简介: 成都西菱动力科技股份有限公司(股票代码:300733)公司创立于1999年,先后获得“国家高新技术企业”“成都市百强企业”“四川造·引领品牌”“四川省名牌产品”“四川省放心产品”“四川省诚信示范企业”“慈善企业”等荣誉。公司专注于制造航空航天零部件、标准件;研发、制造、销售涡轮增压器、电动涡旋压缩机、电机、发动机关键零部件等。公司主要客户:航空军工领域为成飞、上飞、商飞、商发、成发、火箭军、202、204兵器研究所等,汽车领域为丰田、通用、比亚迪、理想、福特、三菱、长城、吉利等。</w:t>
      </w:r>
    </w:p>
    <w:p>
      <w:r>
        <w:t>经营范围: 研发、生产、加工、销售汽车配件、摩托车配件、机电产品、涡轮增压器、叶轮、涡轮、精密铸件;批发零售钢材、塑料制品;货物进出口、道路普通货物运输;航空器零件、部件、地面设备、航海装备零部件、橡胶塑料制品、其他机械零部件及模具的研发、制造、销售、维修、技术服务;机电设备、电子元器件的设计、制造、销售;技术及管理咨询;货物及技术进出口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中国国际金融股份有限公司</w:t>
      </w:r>
    </w:p>
    <w:p>
      <w:r>
        <w:t>主承销商: 中国国际金融股份有限公司</w:t>
      </w:r>
    </w:p>
    <w:p>
      <w:r>
        <w:t>成立日期: 1999-09-30</w:t>
      </w:r>
    </w:p>
    <w:p>
      <w:r>
        <w:t>上市日期: 2018-01-16</w:t>
      </w:r>
    </w:p>
    <w:p>
      <w:r>
        <w:t>发行市盈率(倍): 22.98</w:t>
      </w:r>
    </w:p>
    <w:p>
      <w:r>
        <w:t>网上发行日期: 2018-01-04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4000万</w:t>
      </w:r>
    </w:p>
    <w:p>
      <w:r>
        <w:t>每股发行价(元): 12.90</w:t>
      </w:r>
    </w:p>
    <w:p>
      <w:r>
        <w:t>发行费用(元): 4363万</w:t>
      </w:r>
    </w:p>
    <w:p>
      <w:r>
        <w:t>发行总市值(元): 5.160亿</w:t>
      </w:r>
    </w:p>
    <w:p>
      <w:r>
        <w:t>募集资金净额(元): 4.724亿</w:t>
      </w:r>
    </w:p>
    <w:p>
      <w:r>
        <w:t>首日开盘价(元): 15.48</w:t>
      </w:r>
    </w:p>
    <w:p>
      <w:r>
        <w:t>首日收盘价(元): 18.58</w:t>
      </w:r>
    </w:p>
    <w:p>
      <w:r>
        <w:t>首日换手率: 0.04%</w:t>
      </w:r>
    </w:p>
    <w:p>
      <w:r>
        <w:t>首日最高价(元): 18.58</w:t>
      </w:r>
    </w:p>
    <w:p>
      <w:r>
        <w:t>网下配售中签率: 0.01%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