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贝瑞基因</w:t>
      </w:r>
    </w:p>
    <w:p>
      <w:pPr>
        <w:pStyle w:val="Heading2"/>
      </w:pPr>
      <w:r>
        <w:t>公司基本资料</w:t>
      </w:r>
    </w:p>
    <w:p>
      <w:r>
        <w:t>公司名称: 成都市贝瑞和康基因技术股份有限公司</w:t>
      </w:r>
    </w:p>
    <w:p>
      <w:r>
        <w:t>英文名称: Berry Genomics Co.,Ltd</w:t>
      </w:r>
    </w:p>
    <w:p>
      <w:r>
        <w:t>A股代码: 000710</w:t>
      </w:r>
    </w:p>
    <w:p>
      <w:r>
        <w:t>A股简称: 贝瑞基因</w:t>
      </w:r>
    </w:p>
    <w:p>
      <w:r>
        <w:t>A股扩位简称: --</w:t>
      </w:r>
    </w:p>
    <w:p>
      <w:r>
        <w:t>曾用名: 天兴仪表→ST天仪→*ST天仪→ST天仪→GST天仪→ST天仪→天兴仪表→*ST天仪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医药生物-医疗服务-医疗服务</w:t>
      </w:r>
    </w:p>
    <w:p>
      <w:r>
        <w:t>上市交易所: 深圳证券交易所</w:t>
      </w:r>
    </w:p>
    <w:p>
      <w:r>
        <w:t>所属证监会行业: 科学研究和技术服务业-专业技术服务业</w:t>
      </w:r>
    </w:p>
    <w:p>
      <w:r>
        <w:t>总经理: 高扬</w:t>
      </w:r>
    </w:p>
    <w:p>
      <w:r>
        <w:t>法人代表: 高扬</w:t>
      </w:r>
    </w:p>
    <w:p>
      <w:r>
        <w:t>董秘: 许菲</w:t>
      </w:r>
    </w:p>
    <w:p>
      <w:r>
        <w:t>董事长: 高扬</w:t>
      </w:r>
    </w:p>
    <w:p>
      <w:r>
        <w:t>证券事务代表: 宋晓凤</w:t>
      </w:r>
    </w:p>
    <w:p>
      <w:r>
        <w:t>独立董事: 李耀,胡诗阳,张大可</w:t>
      </w:r>
    </w:p>
    <w:p>
      <w:r>
        <w:t>联系电话: 010-53259188</w:t>
      </w:r>
    </w:p>
    <w:p>
      <w:r>
        <w:t>电子信箱: 000710@berrygenomics.com</w:t>
      </w:r>
    </w:p>
    <w:p>
      <w:r>
        <w:t>传真: 010-84306824</w:t>
      </w:r>
    </w:p>
    <w:p>
      <w:r>
        <w:t>公司网址: www.berrygenomics.com</w:t>
      </w:r>
    </w:p>
    <w:p>
      <w:r>
        <w:t>办公地址: 北京市昌平区科技园区生命园路4号院5号楼</w:t>
      </w:r>
    </w:p>
    <w:p>
      <w:r>
        <w:t>注册地址: 四川省成都经济技术开发区(龙泉驿区)成都汽车城大道333号</w:t>
      </w:r>
    </w:p>
    <w:p>
      <w:r>
        <w:t>区域: 四川</w:t>
      </w:r>
    </w:p>
    <w:p>
      <w:r>
        <w:t>邮政编码: 102206</w:t>
      </w:r>
    </w:p>
    <w:p>
      <w:r>
        <w:t>注册资本(元): 3.535亿</w:t>
      </w:r>
    </w:p>
    <w:p>
      <w:r>
        <w:t>工商登记: 91510112633134930L</w:t>
      </w:r>
    </w:p>
    <w:p>
      <w:r>
        <w:t>雇员人数: 1448</w:t>
      </w:r>
    </w:p>
    <w:p>
      <w:r>
        <w:t>管理人员人数: 11</w:t>
      </w:r>
    </w:p>
    <w:p>
      <w:r>
        <w:t>律师事务所: 北京市金杜律师事务所</w:t>
      </w:r>
    </w:p>
    <w:p>
      <w:r>
        <w:t>会计师事务所: 上会会计师事务所(特殊普通合伙)</w:t>
      </w:r>
    </w:p>
    <w:p>
      <w:r>
        <w:t>公司简介: 成都市贝瑞和康基因技术股份有限公司成立于2010年5月,2017年在A股主板上市(股票代码:000710)。公司致力于基因检测技术向临床应用的全面转化,聚焦生育健康、遗传病检测、科技服务、肿瘤检测等领域,以国际标准建立起研发、生产、市场、销售和客户服务体系。公司总部设在北京,并在北京、上海、青岛、福州、香港多地设立医学检验实验室,在杭州及福州建有试剂和基因测序仪的生产基地。公司在福州建有数字生命产业园,该园区是国内为数不多汇集了研发、检测、生产、治疗全流程的基因技术产业集群。在生育健康领域,2011年贝瑞基因在市场上推出“贝比安”无创DNA产前检测服务,并持续为出生缺陷预防体系贡献力量,布局孕前、产前、新生儿三级预防。迄今为止,总共提供了超过500万人次的基因检测服务,为社会和家庭减轻上百亿元的经济负担。在遗传病检测领域,贝瑞基因专注于打造专业、高效、优质的遗传病综合诊断平台,目前以WES和CNV-seq技术为核心,为临床提供多种检测组合方案,在产前、儿童及成年全生命周期的遗传病检测中起到重要作用。在科技服务领域,公司与测序平台供应商Illumina、PacBio保持高度紧密的战略合作,拥有国际主流基因测序平台。已建立几十种科研服务细分产品类型,为生命科学研究提供全面、精准的分析服务。在三代测序领域,公司遵循科研先行、硬件提速、产品落地的原则,为打造三代测序筛查临床方案进行不懈探索。在三代测序仪方面已实现自主可控,拥有雄厚储备,并在此基础上落地三代地贫(专利种类:发明专利;专利号:ZL202110329821.X)、三代CAH(专利种类:发明专利;专利号:ZL202111118646.6)、三代SMA(专利种类:发明专利;专利号:ZL202210234941.6)、三代FXS(专利种类:发明专利;专利号:ZL202210732815.3)等产品并取得发明专利。目前已着手向更多复杂基因变异疾病发起挑战,力求一键解决单基因全病种精准检测。在肿瘤检测领域,参股公司和瑞基因,专注于肿瘤全病程的基因检测。除开发多款肿瘤中晚期检测产品外,在肝癌早筛方面,推出经过超大规模前瞻性随访队列研究验证的临床级别产品莱思宁。公司合作和服务网络覆盖全国超过700家三甲医院,已为数十万肿瘤患者提供了有价值的肿瘤基因检测服务,逐步实现从晚期检测到极早期检测的战略布局。目前公司业务覆盖国内30多个省市自治区、港澳台,以及东南亚、中东、澳洲等海外市场。已有超过6000家医疗机构、科研机构、高等院校和企业使用贝瑞基因的基因测序整体解决方案。</w:t>
      </w:r>
    </w:p>
    <w:p>
      <w:r>
        <w:t>经营范围: 技术开发;技术检测;技术服务;技术转让;计算机软件开发;经济信息咨询(不含中介服务);销售仪器仪表、医疗器械I类、化工产品(不含危险化学品);零售机械设备;货物进出口、代理进出口、技术进出口;自然科学研究与试验发展;工程和技术研究与试验发展;医学研究与试验发展;汽车零部件及配件、摩托车零部件及配件的销售。公司的经营范围以国家工商行政管理部门核准的项目为准。</w:t>
      </w:r>
    </w:p>
    <w:p>
      <w:pPr>
        <w:pStyle w:val="Heading2"/>
      </w:pPr>
      <w:r>
        <w:t>发行相关信息</w:t>
      </w:r>
    </w:p>
    <w:p>
      <w:r>
        <w:t>保荐机构: 君安证券有限公司</w:t>
      </w:r>
    </w:p>
    <w:p>
      <w:r>
        <w:t>主承销商: 君安证券有限公司</w:t>
      </w:r>
    </w:p>
    <w:p>
      <w:r>
        <w:t>成立日期: 1997-04-14</w:t>
      </w:r>
    </w:p>
    <w:p>
      <w:r>
        <w:t>上市日期: 1997-04-22</w:t>
      </w:r>
    </w:p>
    <w:p>
      <w:r>
        <w:t>发行市盈率(倍): 15.00</w:t>
      </w:r>
    </w:p>
    <w:p>
      <w:r>
        <w:t>网上发行日期: 1997-04-02</w:t>
      </w:r>
    </w:p>
    <w:p>
      <w:r>
        <w:t>发行方式: 网上定价发行</w:t>
      </w:r>
    </w:p>
    <w:p>
      <w:r>
        <w:t>每股面值(元): 1</w:t>
      </w:r>
    </w:p>
    <w:p>
      <w:r>
        <w:t>发行量(股): 1750万</w:t>
      </w:r>
    </w:p>
    <w:p>
      <w:r>
        <w:t>每股发行价(元): 5.10</w:t>
      </w:r>
    </w:p>
    <w:p>
      <w:r>
        <w:t>发行费用(元): 595.0万</w:t>
      </w:r>
    </w:p>
    <w:p>
      <w:r>
        <w:t>发行总市值(元): 8925万</w:t>
      </w:r>
    </w:p>
    <w:p>
      <w:r>
        <w:t>募集资金净额(元): 8330万</w:t>
      </w:r>
    </w:p>
    <w:p>
      <w:r>
        <w:t>首日开盘价(元): 16.00</w:t>
      </w:r>
    </w:p>
    <w:p>
      <w:r>
        <w:t>首日收盘价(元): 17.94</w:t>
      </w:r>
    </w:p>
    <w:p>
      <w:r>
        <w:t>首日换手率: 72.00%</w:t>
      </w:r>
    </w:p>
    <w:p>
      <w:r>
        <w:t>首日最高价(元): 18.38</w:t>
      </w:r>
    </w:p>
    <w:p>
      <w:r>
        <w:t>网下配售中签率: --</w:t>
      </w:r>
    </w:p>
    <w:p>
      <w:r>
        <w:t>定价中签率: 0.58%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