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财信发展</w:t>
      </w:r>
    </w:p>
    <w:p>
      <w:pPr>
        <w:pStyle w:val="Heading2"/>
      </w:pPr>
      <w:r>
        <w:t>公司基本资料</w:t>
      </w:r>
    </w:p>
    <w:p>
      <w:r>
        <w:t>公司名称: 财信地产发展集团股份有限公司</w:t>
      </w:r>
    </w:p>
    <w:p>
      <w:r>
        <w:t>英文名称: CASIN Real Estate Development Group Co.,Ltd.</w:t>
      </w:r>
    </w:p>
    <w:p>
      <w:r>
        <w:t>A股代码: 000838</w:t>
      </w:r>
    </w:p>
    <w:p>
      <w:r>
        <w:t>A股简称: 财信发展</w:t>
      </w:r>
    </w:p>
    <w:p>
      <w:r>
        <w:t>A股扩位简称: --</w:t>
      </w:r>
    </w:p>
    <w:p>
      <w:r>
        <w:t>曾用名: 西南化机→ST西化机→西南化机→蓝星石化→S蓝石化→蓝星石化→国兴地产→*ST国兴→国兴地产</w:t>
      </w:r>
    </w:p>
    <w:p>
      <w:r>
        <w:t>B股代码: --</w:t>
      </w:r>
    </w:p>
    <w:p>
      <w:r>
        <w:t>B股简称: --</w:t>
      </w:r>
    </w:p>
    <w:p>
      <w:r>
        <w:t>H股代码: --</w:t>
      </w:r>
    </w:p>
    <w:p>
      <w:r>
        <w:t>H股简称: --</w:t>
      </w:r>
    </w:p>
    <w:p>
      <w:r>
        <w:t>证券类别: 深交所主板A股</w:t>
      </w:r>
    </w:p>
    <w:p>
      <w:r>
        <w:t>所属东财行业: 房地产-房地产开发-房地产开发</w:t>
      </w:r>
    </w:p>
    <w:p>
      <w:r>
        <w:t>上市交易所: 深圳证券交易所</w:t>
      </w:r>
    </w:p>
    <w:p>
      <w:r>
        <w:t>所属证监会行业: 房地产业-房地产业</w:t>
      </w:r>
    </w:p>
    <w:p>
      <w:r>
        <w:t>总经理: 贾森</w:t>
      </w:r>
    </w:p>
    <w:p>
      <w:r>
        <w:t>法人代表: 贾森</w:t>
      </w:r>
    </w:p>
    <w:p>
      <w:r>
        <w:t>董秘: 熊欢伟</w:t>
      </w:r>
    </w:p>
    <w:p>
      <w:r>
        <w:t>董事长: 贾森</w:t>
      </w:r>
    </w:p>
    <w:p>
      <w:r>
        <w:t>证券事务代表: 宋晓祯,李屹然</w:t>
      </w:r>
    </w:p>
    <w:p>
      <w:r>
        <w:t>独立董事: 臧志刚,余涛,傅樵</w:t>
      </w:r>
    </w:p>
    <w:p>
      <w:r>
        <w:t>联系电话: 010-59282532,023-67675707</w:t>
      </w:r>
    </w:p>
    <w:p>
      <w:r>
        <w:t>电子信箱: casin@casindev.com</w:t>
      </w:r>
    </w:p>
    <w:p>
      <w:r>
        <w:t>传真: 023-67675588</w:t>
      </w:r>
    </w:p>
    <w:p>
      <w:r>
        <w:t>公司网址: www.casindev.com</w:t>
      </w:r>
    </w:p>
    <w:p>
      <w:r>
        <w:t>办公地址: 重庆市江北区红黄路1号1幢26楼</w:t>
      </w:r>
    </w:p>
    <w:p>
      <w:r>
        <w:t>注册地址: 重庆市江北区红黄路1号1幢24楼</w:t>
      </w:r>
    </w:p>
    <w:p>
      <w:r>
        <w:t>区域: 重庆</w:t>
      </w:r>
    </w:p>
    <w:p>
      <w:r>
        <w:t>邮政编码: 400020</w:t>
      </w:r>
    </w:p>
    <w:p>
      <w:r>
        <w:t>注册资本(元): 11.00亿</w:t>
      </w:r>
    </w:p>
    <w:p>
      <w:r>
        <w:t>工商登记: 911100002051092291</w:t>
      </w:r>
    </w:p>
    <w:p>
      <w:r>
        <w:t>雇员人数: 274</w:t>
      </w:r>
    </w:p>
    <w:p>
      <w:r>
        <w:t>管理人员人数: 13</w:t>
      </w:r>
    </w:p>
    <w:p>
      <w:r>
        <w:t>律师事务所: 上海锦天城(重庆)律师事务所</w:t>
      </w:r>
    </w:p>
    <w:p>
      <w:r>
        <w:t>会计师事务所: 天健会计师事务所(特殊普通合伙)</w:t>
      </w:r>
    </w:p>
    <w:p>
      <w:r>
        <w:t>公司简介: 财信地产发展集团股份有限公司(简称财信发展),中国A股上市企业(证券代码:000838),中国房地产百强企业。公司成立于1996年,致力于“让家与生活更美好”,经过20余年稳健发展,形成了以“地产开发+生态环保”双主业经营的战略布局,不断提升“空间与生活服务商”的兑现能力,持续焕新生活,予以生活更多美好。笃行以致远,财信发展发轫于“美好人居”,始终以国家战略经济圈为布局方向,覆盖环渤海经济圈、长三角经济圈、粤港澳大湾区、西部经济圈,业务区域涵盖重庆、天津、江苏、广东、河北、山东等地,所开发及托管项目涉及高端住宅、旅游康养等,总体量近1000万平方米。其中,托管项目重庆财信·赖特与山连续两年荣膺“中国十大超级豪宅”;约7500亩重庆财信·龙水湖生态城是公司按照国家级旅游度假区及养生养老示范基地标准,打造的旅游康养胜地。财信发展专业的运营能力,深得客户信赖。在生态环保方面,在“让家与生活更美好”的品牌主张指引下拓展全新生活服务领域,聚焦固废产业链、水务一体化领域,通过瀚渝再生和华陆化工,已逐步完成西南、西北、华北地区整体业务布局,是目前领先的生态环境服务商和美丽中国行动者。财信发展整合优质资源,顺应国家产业导向,筑造更美丽的城市与生活空间,营造更美好的生活方式,成就可持续生长的生态链,“让家与生活更美好”!</w:t>
      </w:r>
    </w:p>
    <w:p>
      <w:r>
        <w:t>经营范围: 房地产开发;销售自行开发的商品房;污染治理设施运营;工程和技术研究。</w:t>
      </w:r>
    </w:p>
    <w:p>
      <w:pPr>
        <w:pStyle w:val="Heading2"/>
      </w:pPr>
      <w:r>
        <w:t>发行相关信息</w:t>
      </w:r>
    </w:p>
    <w:p>
      <w:r>
        <w:t>保荐机构: 光大证券有限责任公司,中国工商银行信托投资公司</w:t>
      </w:r>
    </w:p>
    <w:p>
      <w:r>
        <w:t>主承销商: --</w:t>
      </w:r>
    </w:p>
    <w:p>
      <w:r>
        <w:t>成立日期: 1996-10-29</w:t>
      </w:r>
    </w:p>
    <w:p>
      <w:r>
        <w:t>上市日期: 1997-06-26</w:t>
      </w:r>
    </w:p>
    <w:p>
      <w:r>
        <w:t>发行市盈率(倍): --</w:t>
      </w:r>
    </w:p>
    <w:p>
      <w:r>
        <w:t>网上发行日期: 1989-10-01</w:t>
      </w:r>
    </w:p>
    <w:p>
      <w:r>
        <w:t>发行方式: 其他发行方式</w:t>
      </w:r>
    </w:p>
    <w:p>
      <w:r>
        <w:t>每股面值(元): 1</w:t>
      </w:r>
    </w:p>
    <w:p>
      <w:r>
        <w:t>发行量(股): 1350万</w:t>
      </w:r>
    </w:p>
    <w:p>
      <w:r>
        <w:t>每股发行价(元): 1.25</w:t>
      </w:r>
    </w:p>
    <w:p>
      <w:r>
        <w:t>发行费用(元): --</w:t>
      </w:r>
    </w:p>
    <w:p>
      <w:r>
        <w:t>发行总市值(元): 1688万</w:t>
      </w:r>
    </w:p>
    <w:p>
      <w:r>
        <w:t>募集资金净额(元): --</w:t>
      </w:r>
    </w:p>
    <w:p>
      <w:r>
        <w:t>首日开盘价(元): 12.00</w:t>
      </w:r>
    </w:p>
    <w:p>
      <w:r>
        <w:t>首日收盘价(元): 10.44</w:t>
      </w:r>
    </w:p>
    <w:p>
      <w:r>
        <w:t>首日换手率: 40.98%</w:t>
      </w:r>
    </w:p>
    <w:p>
      <w:r>
        <w:t>首日最高价(元): 12.48</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