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迅游科技</w:t>
      </w:r>
    </w:p>
    <w:p>
      <w:pPr>
        <w:pStyle w:val="Heading2"/>
      </w:pPr>
      <w:r>
        <w:t>公司基本资料</w:t>
      </w:r>
    </w:p>
    <w:p>
      <w:r>
        <w:t>公司名称: 四川迅游网络科技股份有限公司</w:t>
      </w:r>
    </w:p>
    <w:p>
      <w:r>
        <w:t>英文名称: Sichuan Xun You Network Technology Co., Ltd</w:t>
      </w:r>
    </w:p>
    <w:p>
      <w:r>
        <w:t>A股代码: 300467</w:t>
      </w:r>
    </w:p>
    <w:p>
      <w:r>
        <w:t>A股简称: 迅游科技</w:t>
      </w:r>
    </w:p>
    <w:p>
      <w:r>
        <w:t>A股扩位简称: --</w:t>
      </w:r>
    </w:p>
    <w:p>
      <w:r>
        <w:t>曾用名: N迅游</w:t>
      </w:r>
    </w:p>
    <w:p>
      <w:r>
        <w:t>B股代码: --</w:t>
      </w:r>
    </w:p>
    <w:p>
      <w:r>
        <w:t>B股简称: --</w:t>
      </w:r>
    </w:p>
    <w:p>
      <w:r>
        <w:t>H股代码: --</w:t>
      </w:r>
    </w:p>
    <w:p>
      <w:r>
        <w:t>H股简称: --</w:t>
      </w:r>
    </w:p>
    <w:p>
      <w:r>
        <w:t>证券类别: 深交所创业板A股</w:t>
      </w:r>
    </w:p>
    <w:p>
      <w:r>
        <w:t>所属东财行业: 信息技术-计算机软件-其他软件服务</w:t>
      </w:r>
    </w:p>
    <w:p>
      <w:r>
        <w:t>上市交易所: 深圳证券交易所</w:t>
      </w:r>
    </w:p>
    <w:p>
      <w:r>
        <w:t>所属证监会行业: 信息传输、软件和信息技术服务业-互联网和相关服务</w:t>
      </w:r>
    </w:p>
    <w:p>
      <w:r>
        <w:t>总经理: 吴安敏</w:t>
      </w:r>
    </w:p>
    <w:p>
      <w:r>
        <w:t>法人代表: 陈俊</w:t>
      </w:r>
    </w:p>
    <w:p>
      <w:r>
        <w:t>董秘: 余紫薇</w:t>
      </w:r>
    </w:p>
    <w:p>
      <w:r>
        <w:t>董事长: 陈俊</w:t>
      </w:r>
    </w:p>
    <w:p>
      <w:r>
        <w:t>证券事务代表: 代红波</w:t>
      </w:r>
    </w:p>
    <w:p>
      <w:r>
        <w:t>独立董事: 杜泽学,杜磊磊,李嵘</w:t>
      </w:r>
    </w:p>
    <w:p>
      <w:r>
        <w:t>联系电话: 028-65598000-247</w:t>
      </w:r>
    </w:p>
    <w:p>
      <w:r>
        <w:t>电子信箱: corp@xunyou.com</w:t>
      </w:r>
    </w:p>
    <w:p>
      <w:r>
        <w:t>传真: 028-65598000-247</w:t>
      </w:r>
    </w:p>
    <w:p>
      <w:r>
        <w:t>公司网址: www.xunyou.com</w:t>
      </w:r>
    </w:p>
    <w:p>
      <w:r>
        <w:t>办公地址: 四川省成都高新区世纪城南路599号7栋6、7层</w:t>
      </w:r>
    </w:p>
    <w:p>
      <w:r>
        <w:t>注册地址: 中国(四川)自由贸易试验区成都高新区世纪城南路599号7栋6、7层</w:t>
      </w:r>
    </w:p>
    <w:p>
      <w:r>
        <w:t>区域: 四川</w:t>
      </w:r>
    </w:p>
    <w:p>
      <w:r>
        <w:t>邮政编码: 610041</w:t>
      </w:r>
    </w:p>
    <w:p>
      <w:r>
        <w:t>注册资本(元): 2.032亿</w:t>
      </w:r>
    </w:p>
    <w:p>
      <w:r>
        <w:t>工商登记: 91510100677184972A</w:t>
      </w:r>
    </w:p>
    <w:p>
      <w:r>
        <w:t>雇员人数: 331</w:t>
      </w:r>
    </w:p>
    <w:p>
      <w:r>
        <w:t>管理人员人数: 15</w:t>
      </w:r>
    </w:p>
    <w:p>
      <w:r>
        <w:t>律师事务所: 北京金杜(成都)律师事务所</w:t>
      </w:r>
    </w:p>
    <w:p>
      <w:r>
        <w:t>会计师事务所: 信永中和会计师事务所(特殊普通合伙)</w:t>
      </w:r>
    </w:p>
    <w:p>
      <w:r>
        <w:t>公司简介: 四川迅游网络科技股份有限公司创建于2008年,中国领先的网络游戏加速服务商,其核心产品“迅游网游加速器”、“迅游国际版“、“迅游手游加速器”支持桌面及手机网络游戏超过13000款,注册用户过亿。2015年5月于深圳创业板上市,成为中国游戏加速第一股。总部位于成都,北京设有分公司。主营业务为向网游等互联网实时交互应用提供网络加速服务以及基于移动互联网应用软件的流量广告服务业务。公司目前主要产品为“迅游网游加速器”和“迅游手游加速器”。网游和手游玩家(用户)通过下载公司提供的“迅游网游加速器”软件和“迅游手游加速器”APP,与公司的智慧云加速平台连接,通过互联网智能路由导航、加速节点部署、智能加速算法等多项加速技术,为网游玩家提供网游数据传输加速服务,有效解决网游玩家在网游中遇到的延时过高、登录困难、容易掉线等问题。</w:t>
      </w:r>
    </w:p>
    <w:p>
      <w:r>
        <w:t>经营范围: 计算机软、硬件产品的开发及销售;生产、开发、销售电子仪器设备、光电设备、通讯设备(不含卫星地面接收设备和无线电发射设备);测量及控制设备系统集成工程的技术开发;电子仪器及设备的机械加工;网络技术服务、咨询;设计、制作、代理、发布广告(不含气球广告);第一类增值电信业务中的国内互联网虚拟专用网业务(全国)、因特网数据中心业务(北京1直辖市以及成都1城市)、第二类增值电信业务中的信息服务业务(不含固定网电话信息服务)、因特网接入服务业务(北京1直辖市以及成都1城市)(凭增值电信业务经营许可证在有效期内经营);游戏产品运营,网络游戏虚拟货币交易(凭网络文化经营许可证在有效期内经营);增值电信业务经营(未取得相关行政许可(审批),不得开展经营活动)。(依法须经批准的项目,经相关部门批准后方可展开经营活动)。</w:t>
      </w:r>
    </w:p>
    <w:p>
      <w:pPr>
        <w:pStyle w:val="Heading2"/>
      </w:pPr>
      <w:r>
        <w:t>发行相关信息</w:t>
      </w:r>
    </w:p>
    <w:p>
      <w:r>
        <w:t>保荐机构: 国金证券股份有限公司</w:t>
      </w:r>
    </w:p>
    <w:p>
      <w:r>
        <w:t>主承销商: 国金证券股份有限公司</w:t>
      </w:r>
    </w:p>
    <w:p>
      <w:r>
        <w:t>成立日期: 2008-08-07</w:t>
      </w:r>
    </w:p>
    <w:p>
      <w:r>
        <w:t>上市日期: 2015-05-27</w:t>
      </w:r>
    </w:p>
    <w:p>
      <w:r>
        <w:t>发行市盈率(倍): 22.99</w:t>
      </w:r>
    </w:p>
    <w:p>
      <w:r>
        <w:t>网上发行日期: 2015-05-19</w:t>
      </w:r>
    </w:p>
    <w:p>
      <w:r>
        <w:t>发行方式: 网上定价发行,网下询价配售,市值申购</w:t>
      </w:r>
    </w:p>
    <w:p>
      <w:r>
        <w:t>每股面值(元): 1</w:t>
      </w:r>
    </w:p>
    <w:p>
      <w:r>
        <w:t>发行量(股): 1000万</w:t>
      </w:r>
    </w:p>
    <w:p>
      <w:r>
        <w:t>每股发行价(元): 33.75</w:t>
      </w:r>
    </w:p>
    <w:p>
      <w:r>
        <w:t>发行费用(元): 4346万</w:t>
      </w:r>
    </w:p>
    <w:p>
      <w:r>
        <w:t>发行总市值(元): 3.375亿</w:t>
      </w:r>
    </w:p>
    <w:p>
      <w:r>
        <w:t>募集资金净额(元): 2.940亿</w:t>
      </w:r>
    </w:p>
    <w:p>
      <w:r>
        <w:t>首日开盘价(元): 44.55</w:t>
      </w:r>
    </w:p>
    <w:p>
      <w:r>
        <w:t>首日收盘价(元): 48.60</w:t>
      </w:r>
    </w:p>
    <w:p>
      <w:r>
        <w:t>首日换手率: 0.02%</w:t>
      </w:r>
    </w:p>
    <w:p>
      <w:r>
        <w:t>首日最高价(元): 48.60</w:t>
      </w:r>
    </w:p>
    <w:p>
      <w:r>
        <w:t>网下配售中签率: --</w:t>
      </w:r>
    </w:p>
    <w:p>
      <w:r>
        <w:t>定价中签率: 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